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4A04B" w14:textId="77777777" w:rsidR="00A862EE" w:rsidRPr="00C74992" w:rsidRDefault="00A862EE" w:rsidP="009D154D">
      <w:pPr>
        <w:spacing w:after="0" w:line="360" w:lineRule="auto"/>
        <w:jc w:val="both"/>
        <w:rPr>
          <w:rFonts w:ascii="Times New Roman" w:hAnsi="Times New Roman"/>
          <w:sz w:val="24"/>
          <w:szCs w:val="24"/>
        </w:rPr>
      </w:pPr>
    </w:p>
    <w:p w14:paraId="6C264F5C" w14:textId="77777777" w:rsidR="00A862EE" w:rsidRPr="00C74992" w:rsidRDefault="00A862EE" w:rsidP="009D154D">
      <w:pPr>
        <w:spacing w:after="0" w:line="360" w:lineRule="auto"/>
        <w:jc w:val="center"/>
        <w:rPr>
          <w:rFonts w:ascii="Times New Roman" w:hAnsi="Times New Roman"/>
          <w:sz w:val="24"/>
          <w:szCs w:val="24"/>
        </w:rPr>
      </w:pPr>
    </w:p>
    <w:p w14:paraId="14BF6EC4" w14:textId="77777777" w:rsidR="00A862EE" w:rsidRPr="00C74992" w:rsidRDefault="00A862EE" w:rsidP="009D154D">
      <w:pPr>
        <w:spacing w:after="0" w:line="360" w:lineRule="auto"/>
        <w:jc w:val="center"/>
        <w:rPr>
          <w:rFonts w:ascii="Times New Roman" w:hAnsi="Times New Roman"/>
          <w:sz w:val="24"/>
          <w:szCs w:val="24"/>
        </w:rPr>
      </w:pPr>
    </w:p>
    <w:p w14:paraId="0F090FE0" w14:textId="77777777" w:rsidR="00A862EE" w:rsidRPr="00C74992" w:rsidRDefault="00A862EE" w:rsidP="009D154D">
      <w:pPr>
        <w:spacing w:after="0" w:line="360" w:lineRule="auto"/>
        <w:jc w:val="center"/>
        <w:rPr>
          <w:rFonts w:ascii="Times New Roman" w:hAnsi="Times New Roman"/>
          <w:sz w:val="24"/>
          <w:szCs w:val="24"/>
        </w:rPr>
      </w:pPr>
    </w:p>
    <w:p w14:paraId="7E2E6C72" w14:textId="77777777" w:rsidR="00DB488C" w:rsidRPr="00C74992" w:rsidRDefault="009524D2" w:rsidP="009D154D">
      <w:pPr>
        <w:spacing w:after="0" w:line="720" w:lineRule="auto"/>
        <w:jc w:val="center"/>
        <w:rPr>
          <w:rFonts w:ascii="Times New Roman" w:hAnsi="Times New Roman"/>
          <w:b/>
          <w:sz w:val="24"/>
          <w:szCs w:val="24"/>
        </w:rPr>
      </w:pPr>
      <w:r w:rsidRPr="00C74992">
        <w:rPr>
          <w:rFonts w:ascii="Times New Roman" w:hAnsi="Times New Roman"/>
          <w:b/>
          <w:sz w:val="24"/>
          <w:szCs w:val="24"/>
        </w:rPr>
        <w:t xml:space="preserve">AGREEMENT ON STATE PROCUREMENT OF </w:t>
      </w:r>
      <w:r w:rsidR="00DB488C" w:rsidRPr="00C74992">
        <w:rPr>
          <w:rFonts w:ascii="Times New Roman" w:hAnsi="Times New Roman"/>
          <w:b/>
          <w:sz w:val="24"/>
          <w:szCs w:val="24"/>
        </w:rPr>
        <w:t>TECHNICAL ASSISTANCE</w:t>
      </w:r>
      <w:r w:rsidRPr="00C74992">
        <w:rPr>
          <w:rFonts w:ascii="Times New Roman" w:hAnsi="Times New Roman"/>
          <w:b/>
          <w:sz w:val="24"/>
          <w:szCs w:val="24"/>
        </w:rPr>
        <w:t xml:space="preserve"> SERVICES </w:t>
      </w:r>
    </w:p>
    <w:p w14:paraId="56034C4C" w14:textId="77777777" w:rsidR="009524D2" w:rsidRPr="00C74992" w:rsidRDefault="00537472" w:rsidP="009D154D">
      <w:pPr>
        <w:spacing w:after="0" w:line="720" w:lineRule="auto"/>
        <w:jc w:val="center"/>
        <w:rPr>
          <w:rFonts w:ascii="Times New Roman" w:hAnsi="Times New Roman"/>
          <w:b/>
          <w:sz w:val="24"/>
          <w:szCs w:val="24"/>
        </w:rPr>
      </w:pPr>
      <w:r w:rsidRPr="00C74992">
        <w:rPr>
          <w:rFonts w:ascii="Times New Roman" w:hAnsi="Times New Roman"/>
          <w:b/>
          <w:sz w:val="24"/>
          <w:szCs w:val="24"/>
        </w:rPr>
        <w:t>BETWEEN</w:t>
      </w:r>
    </w:p>
    <w:p w14:paraId="5792EC54" w14:textId="77777777" w:rsidR="009524D2" w:rsidRPr="00C74992" w:rsidRDefault="00537472" w:rsidP="009D154D">
      <w:pPr>
        <w:spacing w:after="0" w:line="720" w:lineRule="auto"/>
        <w:jc w:val="center"/>
        <w:rPr>
          <w:rFonts w:ascii="Times New Roman" w:hAnsi="Times New Roman"/>
          <w:b/>
          <w:sz w:val="24"/>
          <w:szCs w:val="24"/>
        </w:rPr>
      </w:pPr>
      <w:r w:rsidRPr="00C74992">
        <w:rPr>
          <w:rFonts w:ascii="Times New Roman" w:hAnsi="Times New Roman"/>
          <w:b/>
          <w:sz w:val="24"/>
          <w:szCs w:val="24"/>
        </w:rPr>
        <w:t>MINISTRY OF LABOUR, HEALTH, AND SOCIAL AFFAIRS OF THE REPUBLIC OF GEORGIA</w:t>
      </w:r>
    </w:p>
    <w:p w14:paraId="3A8141DC" w14:textId="77777777" w:rsidR="009524D2" w:rsidRPr="00C74992" w:rsidRDefault="00537472" w:rsidP="009D154D">
      <w:pPr>
        <w:spacing w:after="0" w:line="720" w:lineRule="auto"/>
        <w:jc w:val="center"/>
        <w:rPr>
          <w:rFonts w:ascii="Times New Roman" w:hAnsi="Times New Roman"/>
          <w:b/>
          <w:sz w:val="24"/>
          <w:szCs w:val="24"/>
        </w:rPr>
      </w:pPr>
      <w:r w:rsidRPr="00C74992">
        <w:rPr>
          <w:rFonts w:ascii="Times New Roman" w:hAnsi="Times New Roman"/>
          <w:b/>
          <w:sz w:val="24"/>
          <w:szCs w:val="24"/>
        </w:rPr>
        <w:t>AND</w:t>
      </w:r>
    </w:p>
    <w:p w14:paraId="098E8900" w14:textId="77777777" w:rsidR="00A862EE" w:rsidRPr="00C74992" w:rsidRDefault="00537472" w:rsidP="009D154D">
      <w:pPr>
        <w:spacing w:after="0" w:line="720" w:lineRule="auto"/>
        <w:jc w:val="center"/>
        <w:rPr>
          <w:rFonts w:ascii="Times New Roman" w:hAnsi="Times New Roman"/>
          <w:b/>
          <w:sz w:val="24"/>
          <w:szCs w:val="24"/>
        </w:rPr>
      </w:pPr>
      <w:r w:rsidRPr="00C74992">
        <w:rPr>
          <w:rFonts w:ascii="Times New Roman" w:hAnsi="Times New Roman"/>
          <w:b/>
          <w:sz w:val="24"/>
          <w:szCs w:val="24"/>
        </w:rPr>
        <w:t>GLOBAL ALLIANCE FOR HEALTH AND SOCIAL COMPACT</w:t>
      </w:r>
    </w:p>
    <w:p w14:paraId="6AE91B92" w14:textId="69B2C077" w:rsidR="0049637C" w:rsidRPr="00C74992" w:rsidRDefault="0049637C" w:rsidP="009D154D">
      <w:pPr>
        <w:spacing w:after="0" w:line="360" w:lineRule="auto"/>
        <w:jc w:val="center"/>
        <w:rPr>
          <w:rFonts w:ascii="Times New Roman" w:hAnsi="Times New Roman"/>
          <w:sz w:val="24"/>
          <w:szCs w:val="24"/>
        </w:rPr>
      </w:pPr>
      <w:r w:rsidRPr="00C74992">
        <w:rPr>
          <w:rFonts w:ascii="Times New Roman" w:hAnsi="Times New Roman"/>
          <w:sz w:val="24"/>
          <w:szCs w:val="24"/>
        </w:rPr>
        <w:t>Date: ….</w:t>
      </w:r>
    </w:p>
    <w:p w14:paraId="0BD394E5" w14:textId="77777777" w:rsidR="00DB488C" w:rsidRPr="00C74992" w:rsidRDefault="0049637C" w:rsidP="009D154D">
      <w:pPr>
        <w:spacing w:after="0" w:line="360" w:lineRule="auto"/>
        <w:jc w:val="center"/>
        <w:rPr>
          <w:rFonts w:ascii="Times New Roman" w:hAnsi="Times New Roman"/>
          <w:sz w:val="24"/>
          <w:szCs w:val="24"/>
        </w:rPr>
      </w:pPr>
      <w:r w:rsidRPr="00C74992">
        <w:rPr>
          <w:rFonts w:ascii="Times New Roman" w:hAnsi="Times New Roman"/>
          <w:sz w:val="24"/>
          <w:szCs w:val="24"/>
        </w:rPr>
        <w:t xml:space="preserve"> </w:t>
      </w:r>
      <w:r w:rsidR="00DB488C" w:rsidRPr="00C74992">
        <w:rPr>
          <w:rFonts w:ascii="Times New Roman" w:hAnsi="Times New Roman"/>
          <w:sz w:val="24"/>
          <w:szCs w:val="24"/>
        </w:rPr>
        <w:br w:type="page"/>
      </w:r>
    </w:p>
    <w:p w14:paraId="42432A2D" w14:textId="77777777" w:rsidR="00A862EE" w:rsidRPr="00C74992" w:rsidRDefault="00092D31" w:rsidP="009D154D">
      <w:pPr>
        <w:spacing w:after="0" w:line="360" w:lineRule="auto"/>
        <w:jc w:val="both"/>
        <w:rPr>
          <w:rFonts w:ascii="Times New Roman" w:hAnsi="Times New Roman"/>
          <w:b/>
          <w:sz w:val="24"/>
          <w:szCs w:val="24"/>
        </w:rPr>
      </w:pPr>
      <w:r w:rsidRPr="00C74992">
        <w:rPr>
          <w:rFonts w:ascii="Times New Roman" w:hAnsi="Times New Roman"/>
          <w:b/>
          <w:sz w:val="24"/>
          <w:szCs w:val="24"/>
        </w:rPr>
        <w:lastRenderedPageBreak/>
        <w:t>INTRODUCTION</w:t>
      </w:r>
    </w:p>
    <w:p w14:paraId="00517029" w14:textId="77777777" w:rsidR="00C74992" w:rsidRDefault="00C74992" w:rsidP="009D154D">
      <w:pPr>
        <w:spacing w:after="0" w:line="360" w:lineRule="auto"/>
        <w:jc w:val="both"/>
        <w:rPr>
          <w:rFonts w:ascii="Times New Roman" w:hAnsi="Times New Roman"/>
          <w:sz w:val="24"/>
          <w:szCs w:val="24"/>
        </w:rPr>
      </w:pPr>
    </w:p>
    <w:p w14:paraId="4CF05011" w14:textId="77777777" w:rsidR="00A862EE" w:rsidRDefault="00092D31" w:rsidP="009D154D">
      <w:pPr>
        <w:spacing w:after="0" w:line="360" w:lineRule="auto"/>
        <w:jc w:val="both"/>
        <w:rPr>
          <w:rFonts w:ascii="Times New Roman" w:hAnsi="Times New Roman"/>
          <w:sz w:val="24"/>
          <w:szCs w:val="24"/>
        </w:rPr>
      </w:pPr>
      <w:r w:rsidRPr="00C74992">
        <w:rPr>
          <w:rFonts w:ascii="Times New Roman" w:hAnsi="Times New Roman"/>
          <w:sz w:val="24"/>
          <w:szCs w:val="24"/>
        </w:rPr>
        <w:t xml:space="preserve">This document constitutes a </w:t>
      </w:r>
      <w:r w:rsidR="00CC29C3" w:rsidRPr="00C74992">
        <w:rPr>
          <w:rFonts w:ascii="Times New Roman" w:hAnsi="Times New Roman"/>
          <w:sz w:val="24"/>
          <w:szCs w:val="24"/>
        </w:rPr>
        <w:t xml:space="preserve">Technical Assistance contract </w:t>
      </w:r>
      <w:r w:rsidR="003C50FA" w:rsidRPr="00C74992">
        <w:rPr>
          <w:rFonts w:ascii="Times New Roman" w:hAnsi="Times New Roman"/>
          <w:sz w:val="24"/>
          <w:szCs w:val="24"/>
        </w:rPr>
        <w:t>concluded</w:t>
      </w:r>
      <w:r w:rsidR="00CC29C3" w:rsidRPr="00C74992">
        <w:rPr>
          <w:rFonts w:ascii="Times New Roman" w:hAnsi="Times New Roman"/>
          <w:sz w:val="24"/>
          <w:szCs w:val="24"/>
        </w:rPr>
        <w:t xml:space="preserve"> between the Ministry of Labour, Health, and Social Affairs of the Republic of Georgia and the Global Alliance for Health and Social Compact LTD.</w:t>
      </w:r>
    </w:p>
    <w:p w14:paraId="4F487C9B" w14:textId="77777777" w:rsidR="00C74992" w:rsidRPr="00C74992" w:rsidRDefault="00C74992" w:rsidP="009D154D">
      <w:pPr>
        <w:spacing w:after="0" w:line="360" w:lineRule="auto"/>
        <w:jc w:val="both"/>
        <w:rPr>
          <w:rFonts w:ascii="Times New Roman" w:hAnsi="Times New Roman"/>
          <w:sz w:val="24"/>
          <w:szCs w:val="24"/>
        </w:rPr>
      </w:pPr>
    </w:p>
    <w:p w14:paraId="3B603672" w14:textId="77777777" w:rsidR="00A862EE" w:rsidRDefault="00CC29C3" w:rsidP="009D154D">
      <w:pPr>
        <w:spacing w:after="0" w:line="360" w:lineRule="auto"/>
        <w:jc w:val="both"/>
        <w:rPr>
          <w:rFonts w:ascii="Times New Roman" w:hAnsi="Times New Roman"/>
          <w:sz w:val="24"/>
          <w:szCs w:val="24"/>
        </w:rPr>
      </w:pPr>
      <w:r w:rsidRPr="00C74992">
        <w:rPr>
          <w:rFonts w:ascii="Times New Roman" w:hAnsi="Times New Roman"/>
          <w:sz w:val="24"/>
          <w:szCs w:val="24"/>
        </w:rPr>
        <w:t xml:space="preserve">The object of the Technical Assistance means technical expertise, services and infrastructure provided directly to Ministry of Labor, Health and Social Affairs and other eligible authorities and entities for planning, technical consultation and counseling, </w:t>
      </w:r>
      <w:r w:rsidR="00E11158" w:rsidRPr="00C74992">
        <w:rPr>
          <w:rFonts w:ascii="Times New Roman" w:hAnsi="Times New Roman"/>
          <w:sz w:val="24"/>
          <w:szCs w:val="24"/>
        </w:rPr>
        <w:t xml:space="preserve">monitoring and evaluation, </w:t>
      </w:r>
      <w:r w:rsidRPr="00C74992">
        <w:rPr>
          <w:rFonts w:ascii="Times New Roman" w:hAnsi="Times New Roman"/>
          <w:sz w:val="24"/>
          <w:szCs w:val="24"/>
        </w:rPr>
        <w:t>and assistance with design and implementation of public policies in health care, institutional development, capacity building and health system strengthening programs support, including activities, processes, tools and agency functions needed to support policy implementation and support delivery of technical services (such as technical standards, resource inventories, data, technology, monitoring, and effects analyses).</w:t>
      </w:r>
    </w:p>
    <w:p w14:paraId="2AE12A7E" w14:textId="77777777" w:rsidR="00C74992" w:rsidRPr="00C74992" w:rsidRDefault="00C74992" w:rsidP="009D154D">
      <w:pPr>
        <w:spacing w:after="0" w:line="360" w:lineRule="auto"/>
        <w:jc w:val="both"/>
        <w:rPr>
          <w:rFonts w:ascii="Times New Roman" w:hAnsi="Times New Roman"/>
          <w:sz w:val="24"/>
          <w:szCs w:val="24"/>
        </w:rPr>
      </w:pPr>
    </w:p>
    <w:p w14:paraId="572664CB" w14:textId="77777777" w:rsidR="00A862EE" w:rsidRPr="00C74992" w:rsidRDefault="00537472" w:rsidP="009D154D">
      <w:pPr>
        <w:spacing w:after="0" w:line="360" w:lineRule="auto"/>
        <w:jc w:val="both"/>
        <w:rPr>
          <w:rFonts w:ascii="Times New Roman" w:hAnsi="Times New Roman"/>
          <w:sz w:val="24"/>
          <w:szCs w:val="24"/>
        </w:rPr>
      </w:pPr>
      <w:r w:rsidRPr="00C74992">
        <w:rPr>
          <w:rFonts w:ascii="Times New Roman" w:hAnsi="Times New Roman"/>
          <w:sz w:val="24"/>
          <w:szCs w:val="24"/>
        </w:rPr>
        <w:t xml:space="preserve">Ministry of Labour, Health, and Social Affairs of </w:t>
      </w:r>
      <w:r w:rsidR="009D154D" w:rsidRPr="00C74992">
        <w:rPr>
          <w:rFonts w:ascii="Times New Roman" w:hAnsi="Times New Roman"/>
          <w:sz w:val="24"/>
          <w:szCs w:val="24"/>
        </w:rPr>
        <w:t xml:space="preserve">the Republic of </w:t>
      </w:r>
      <w:r w:rsidRPr="00C74992">
        <w:rPr>
          <w:rFonts w:ascii="Times New Roman" w:hAnsi="Times New Roman"/>
          <w:sz w:val="24"/>
          <w:szCs w:val="24"/>
        </w:rPr>
        <w:t>Georgia</w:t>
      </w:r>
      <w:r w:rsidR="009524D2" w:rsidRPr="00C74992">
        <w:rPr>
          <w:rFonts w:ascii="Times New Roman" w:hAnsi="Times New Roman"/>
          <w:sz w:val="24"/>
          <w:szCs w:val="24"/>
        </w:rPr>
        <w:t>, hereinafter referred to as the “Ministry”</w:t>
      </w:r>
      <w:r w:rsidR="003C50FA" w:rsidRPr="00C74992">
        <w:rPr>
          <w:rFonts w:ascii="Times New Roman" w:hAnsi="Times New Roman"/>
          <w:sz w:val="24"/>
          <w:szCs w:val="24"/>
        </w:rPr>
        <w:t xml:space="preserve"> </w:t>
      </w:r>
      <w:r w:rsidR="00306F24" w:rsidRPr="00C74992">
        <w:rPr>
          <w:rFonts w:ascii="Times New Roman" w:hAnsi="Times New Roman"/>
          <w:sz w:val="24"/>
          <w:szCs w:val="24"/>
        </w:rPr>
        <w:t>or „Client”</w:t>
      </w:r>
      <w:r w:rsidR="009524D2" w:rsidRPr="00C74992">
        <w:rPr>
          <w:rFonts w:ascii="Times New Roman" w:hAnsi="Times New Roman"/>
          <w:sz w:val="24"/>
          <w:szCs w:val="24"/>
        </w:rPr>
        <w:t>, represented by Minister David Sergeenko, and</w:t>
      </w:r>
      <w:r w:rsidR="009D154D" w:rsidRPr="00C74992">
        <w:rPr>
          <w:rFonts w:ascii="Times New Roman" w:hAnsi="Times New Roman"/>
          <w:sz w:val="24"/>
          <w:szCs w:val="24"/>
        </w:rPr>
        <w:t xml:space="preserve"> </w:t>
      </w:r>
      <w:r w:rsidR="009524D2" w:rsidRPr="00C74992">
        <w:rPr>
          <w:rFonts w:ascii="Times New Roman" w:hAnsi="Times New Roman"/>
          <w:sz w:val="24"/>
          <w:szCs w:val="24"/>
        </w:rPr>
        <w:t>Global Alliance for Health and Social Compact LTD, incorporated and registered in England and Wales with company number 9196046 whose registered office is at 22 Billet Street, Taunton, Somerset, TA13NG, England hereinafter referred to as the “GAHSC”</w:t>
      </w:r>
      <w:r w:rsidR="00306F24" w:rsidRPr="00C74992">
        <w:rPr>
          <w:rFonts w:ascii="Times New Roman" w:hAnsi="Times New Roman"/>
          <w:sz w:val="24"/>
          <w:szCs w:val="24"/>
        </w:rPr>
        <w:t xml:space="preserve"> or the „Consultant”</w:t>
      </w:r>
      <w:r w:rsidR="009524D2" w:rsidRPr="00C74992">
        <w:rPr>
          <w:rFonts w:ascii="Times New Roman" w:hAnsi="Times New Roman"/>
          <w:sz w:val="24"/>
          <w:szCs w:val="24"/>
        </w:rPr>
        <w:t>, represented by the authorized representative Dr. Jean-Elie Charles Malkin, (passport 14FV05965, issued on October 20, 2014, date of birth 18.12.1951, according to the Power of Attorney issued on March 25, 2015),</w:t>
      </w:r>
    </w:p>
    <w:p w14:paraId="1B27E005" w14:textId="77777777" w:rsidR="00C74992" w:rsidRDefault="00C74992" w:rsidP="009D154D">
      <w:pPr>
        <w:spacing w:after="0" w:line="360" w:lineRule="auto"/>
        <w:jc w:val="both"/>
        <w:rPr>
          <w:rFonts w:ascii="Times New Roman" w:hAnsi="Times New Roman"/>
          <w:b/>
          <w:sz w:val="24"/>
          <w:szCs w:val="24"/>
        </w:rPr>
      </w:pPr>
    </w:p>
    <w:p w14:paraId="47EDC539" w14:textId="75158F46" w:rsidR="00306F24" w:rsidRPr="00C74992" w:rsidRDefault="00306F24" w:rsidP="009D154D">
      <w:pPr>
        <w:spacing w:after="0" w:line="360" w:lineRule="auto"/>
        <w:jc w:val="both"/>
        <w:rPr>
          <w:rFonts w:ascii="Times New Roman" w:hAnsi="Times New Roman"/>
          <w:b/>
          <w:sz w:val="24"/>
          <w:szCs w:val="24"/>
        </w:rPr>
      </w:pPr>
      <w:r w:rsidRPr="00C74992">
        <w:rPr>
          <w:rFonts w:ascii="Times New Roman" w:hAnsi="Times New Roman"/>
          <w:b/>
          <w:sz w:val="24"/>
          <w:szCs w:val="24"/>
        </w:rPr>
        <w:t>WHEREAS:</w:t>
      </w:r>
    </w:p>
    <w:p w14:paraId="07B3F759" w14:textId="551CCDE9" w:rsidR="009524D2" w:rsidRPr="00C74992" w:rsidRDefault="00306F24" w:rsidP="00306F24">
      <w:pPr>
        <w:pStyle w:val="ListParagraph"/>
        <w:numPr>
          <w:ilvl w:val="0"/>
          <w:numId w:val="7"/>
        </w:numPr>
        <w:spacing w:line="360" w:lineRule="auto"/>
        <w:jc w:val="both"/>
        <w:rPr>
          <w:szCs w:val="24"/>
        </w:rPr>
      </w:pPr>
      <w:r w:rsidRPr="00C74992">
        <w:rPr>
          <w:szCs w:val="24"/>
        </w:rPr>
        <w:t xml:space="preserve">the Client has requested the Consultant to provide certain technical assistance services as </w:t>
      </w:r>
      <w:r w:rsidR="003C50FA" w:rsidRPr="00C74992">
        <w:rPr>
          <w:szCs w:val="24"/>
        </w:rPr>
        <w:t>defined</w:t>
      </w:r>
      <w:r w:rsidRPr="00C74992">
        <w:rPr>
          <w:szCs w:val="24"/>
        </w:rPr>
        <w:t xml:space="preserve"> in the contract, hereinafter defined as „Services”;</w:t>
      </w:r>
    </w:p>
    <w:p w14:paraId="1E24CA6E" w14:textId="6FAF414E" w:rsidR="00306F24" w:rsidRPr="00C74992" w:rsidRDefault="00306F24" w:rsidP="00306F24">
      <w:pPr>
        <w:pStyle w:val="ListParagraph"/>
        <w:numPr>
          <w:ilvl w:val="0"/>
          <w:numId w:val="7"/>
        </w:numPr>
        <w:spacing w:line="360" w:lineRule="auto"/>
        <w:jc w:val="both"/>
        <w:rPr>
          <w:szCs w:val="24"/>
        </w:rPr>
      </w:pPr>
      <w:r w:rsidRPr="00C74992">
        <w:rPr>
          <w:szCs w:val="24"/>
        </w:rPr>
        <w:t xml:space="preserve">the Consultant, having represented to the Client that it has required professional skills, services, expertize and technical </w:t>
      </w:r>
      <w:r w:rsidR="003C50FA" w:rsidRPr="00C74992">
        <w:rPr>
          <w:szCs w:val="24"/>
        </w:rPr>
        <w:t>resources</w:t>
      </w:r>
      <w:r w:rsidRPr="00C74992">
        <w:rPr>
          <w:szCs w:val="24"/>
        </w:rPr>
        <w:t xml:space="preserve"> has agreed to provide services on the terms and conditions set </w:t>
      </w:r>
      <w:r w:rsidR="003C50FA" w:rsidRPr="00C74992">
        <w:rPr>
          <w:szCs w:val="24"/>
        </w:rPr>
        <w:t>forth</w:t>
      </w:r>
      <w:r w:rsidRPr="00C74992">
        <w:rPr>
          <w:szCs w:val="24"/>
        </w:rPr>
        <w:t xml:space="preserve"> in this Contract</w:t>
      </w:r>
      <w:r w:rsidR="00C74992">
        <w:rPr>
          <w:szCs w:val="24"/>
        </w:rPr>
        <w:t>.</w:t>
      </w:r>
    </w:p>
    <w:p w14:paraId="47961B37" w14:textId="01FCD742" w:rsidR="00A862EE" w:rsidRPr="00C74992" w:rsidRDefault="00A862EE" w:rsidP="00C74992">
      <w:pPr>
        <w:pStyle w:val="ListParagraph"/>
        <w:spacing w:line="360" w:lineRule="auto"/>
        <w:jc w:val="both"/>
        <w:rPr>
          <w:szCs w:val="24"/>
        </w:rPr>
      </w:pPr>
    </w:p>
    <w:p w14:paraId="3F4ED4DC" w14:textId="77777777" w:rsidR="00A862EE"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lastRenderedPageBreak/>
        <w:t xml:space="preserve">Ministry, intended for procurement of </w:t>
      </w:r>
      <w:r w:rsidR="004625A4" w:rsidRPr="00C74992">
        <w:rPr>
          <w:rFonts w:ascii="Times New Roman" w:hAnsi="Times New Roman"/>
          <w:sz w:val="24"/>
          <w:szCs w:val="24"/>
        </w:rPr>
        <w:t>technical assistance</w:t>
      </w:r>
      <w:r w:rsidRPr="00C74992">
        <w:rPr>
          <w:rFonts w:ascii="Times New Roman" w:hAnsi="Times New Roman"/>
          <w:sz w:val="24"/>
          <w:szCs w:val="24"/>
        </w:rPr>
        <w:t xml:space="preserve"> services, has selected GAHSC, and GAHSC has accepted an offer, to perform as consultant to assist Ministry in structuring and implementation of </w:t>
      </w:r>
      <w:r w:rsidR="004625A4" w:rsidRPr="00C74992">
        <w:rPr>
          <w:rFonts w:ascii="Times New Roman" w:hAnsi="Times New Roman"/>
          <w:sz w:val="24"/>
          <w:szCs w:val="24"/>
        </w:rPr>
        <w:t xml:space="preserve">all the </w:t>
      </w:r>
      <w:r w:rsidR="00E11158" w:rsidRPr="00C74992">
        <w:rPr>
          <w:rFonts w:ascii="Times New Roman" w:hAnsi="Times New Roman"/>
          <w:sz w:val="24"/>
          <w:szCs w:val="24"/>
        </w:rPr>
        <w:t xml:space="preserve">proposals for public policies </w:t>
      </w:r>
      <w:r w:rsidR="004625A4" w:rsidRPr="00C74992">
        <w:rPr>
          <w:rFonts w:ascii="Times New Roman" w:hAnsi="Times New Roman"/>
          <w:sz w:val="24"/>
          <w:szCs w:val="24"/>
        </w:rPr>
        <w:t xml:space="preserve">provided under the bilateral contract between </w:t>
      </w:r>
      <w:r w:rsidR="0076617F" w:rsidRPr="00C74992">
        <w:rPr>
          <w:rFonts w:ascii="Times New Roman" w:hAnsi="Times New Roman"/>
          <w:sz w:val="24"/>
          <w:szCs w:val="24"/>
        </w:rPr>
        <w:t>the P</w:t>
      </w:r>
      <w:r w:rsidR="004625A4" w:rsidRPr="00C74992">
        <w:rPr>
          <w:rFonts w:ascii="Times New Roman" w:hAnsi="Times New Roman"/>
          <w:sz w:val="24"/>
          <w:szCs w:val="24"/>
        </w:rPr>
        <w:t>arties dated 7.04.2015</w:t>
      </w:r>
      <w:r w:rsidR="0076617F" w:rsidRPr="00C74992">
        <w:rPr>
          <w:rFonts w:ascii="Times New Roman" w:hAnsi="Times New Roman"/>
          <w:sz w:val="24"/>
          <w:szCs w:val="24"/>
        </w:rPr>
        <w:t>, as a</w:t>
      </w:r>
      <w:r w:rsidRPr="00C74992">
        <w:rPr>
          <w:rFonts w:ascii="Times New Roman" w:hAnsi="Times New Roman"/>
          <w:sz w:val="24"/>
          <w:szCs w:val="24"/>
        </w:rPr>
        <w:t xml:space="preserve"> comprehensive </w:t>
      </w:r>
      <w:r w:rsidR="0076617F" w:rsidRPr="00C74992">
        <w:rPr>
          <w:rFonts w:ascii="Times New Roman" w:hAnsi="Times New Roman"/>
          <w:sz w:val="24"/>
          <w:szCs w:val="24"/>
        </w:rPr>
        <w:t xml:space="preserve">approach and ensuring </w:t>
      </w:r>
      <w:r w:rsidRPr="00C74992">
        <w:rPr>
          <w:rFonts w:ascii="Times New Roman" w:hAnsi="Times New Roman"/>
          <w:sz w:val="24"/>
          <w:szCs w:val="24"/>
        </w:rPr>
        <w:t xml:space="preserve"> synergetic activities towards health system performance improvement, national health care system further development, harmonization of national and EU regulations, enhancement of leadership, regulatory and intelligence capacity of the Ministry (hereafter referred to as the “Project”) on the terms and conditions set out in this Agreement.</w:t>
      </w:r>
    </w:p>
    <w:p w14:paraId="63C9D4CA" w14:textId="77777777" w:rsidR="00C74992" w:rsidRDefault="00C74992" w:rsidP="009D154D">
      <w:pPr>
        <w:spacing w:after="0" w:line="360" w:lineRule="auto"/>
        <w:jc w:val="both"/>
        <w:rPr>
          <w:rFonts w:ascii="Times New Roman" w:hAnsi="Times New Roman"/>
          <w:sz w:val="24"/>
          <w:szCs w:val="24"/>
        </w:rPr>
      </w:pPr>
    </w:p>
    <w:p w14:paraId="57D95291" w14:textId="77777777" w:rsidR="00A862EE" w:rsidRPr="00C74992" w:rsidRDefault="00D61671" w:rsidP="009D154D">
      <w:pPr>
        <w:spacing w:after="0" w:line="360" w:lineRule="auto"/>
        <w:jc w:val="both"/>
        <w:rPr>
          <w:rFonts w:ascii="Times New Roman" w:hAnsi="Times New Roman"/>
          <w:sz w:val="24"/>
          <w:szCs w:val="24"/>
        </w:rPr>
      </w:pPr>
      <w:r w:rsidRPr="00C74992">
        <w:rPr>
          <w:rFonts w:ascii="Times New Roman" w:hAnsi="Times New Roman"/>
          <w:sz w:val="24"/>
          <w:szCs w:val="24"/>
        </w:rPr>
        <w:t xml:space="preserve">The Ministry of Labour, Health, and Social Affairs of the Republic of Georgia under the present contract will ensure overall leadership with reference to the outcomes of the technical assistance provided in a comprehensive manner towards </w:t>
      </w:r>
      <w:r w:rsidR="003C50FA" w:rsidRPr="00C74992">
        <w:rPr>
          <w:rFonts w:ascii="Times New Roman" w:hAnsi="Times New Roman"/>
          <w:sz w:val="24"/>
          <w:szCs w:val="24"/>
        </w:rPr>
        <w:t>achieving</w:t>
      </w:r>
      <w:r w:rsidRPr="00C74992">
        <w:rPr>
          <w:rFonts w:ascii="Times New Roman" w:hAnsi="Times New Roman"/>
          <w:sz w:val="24"/>
          <w:szCs w:val="24"/>
        </w:rPr>
        <w:t xml:space="preserve"> the ultimate goal to ensure better health status and highest quality of the healthcare services provided to the population of the Republic of Georgia.   </w:t>
      </w:r>
    </w:p>
    <w:p w14:paraId="50F53355" w14:textId="77777777" w:rsidR="00C74992" w:rsidRDefault="00C74992" w:rsidP="009D154D">
      <w:pPr>
        <w:spacing w:after="0" w:line="360" w:lineRule="auto"/>
        <w:jc w:val="both"/>
        <w:rPr>
          <w:rFonts w:ascii="Times New Roman" w:hAnsi="Times New Roman"/>
          <w:b/>
          <w:sz w:val="24"/>
          <w:szCs w:val="24"/>
        </w:rPr>
      </w:pPr>
    </w:p>
    <w:p w14:paraId="344C232D" w14:textId="77777777" w:rsidR="00A862EE"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b/>
          <w:sz w:val="24"/>
          <w:szCs w:val="24"/>
        </w:rPr>
        <w:t>NOW, THEREFORE</w:t>
      </w:r>
      <w:r w:rsidRPr="00C74992">
        <w:rPr>
          <w:rFonts w:ascii="Times New Roman" w:hAnsi="Times New Roman"/>
          <w:sz w:val="24"/>
          <w:szCs w:val="24"/>
        </w:rPr>
        <w:t xml:space="preserve">, Ministry and GAHSC (hereinafter sometimes together referred to as the “Parties” or singly as a “Party”) agree as follows: </w:t>
      </w:r>
    </w:p>
    <w:p w14:paraId="63773D67" w14:textId="47416F00" w:rsidR="009524D2" w:rsidRPr="00C74992" w:rsidRDefault="00366B6A" w:rsidP="00A862EE">
      <w:pPr>
        <w:pStyle w:val="ListParagraph"/>
        <w:numPr>
          <w:ilvl w:val="0"/>
          <w:numId w:val="11"/>
        </w:numPr>
        <w:spacing w:before="240" w:after="120" w:line="360" w:lineRule="auto"/>
        <w:ind w:left="426"/>
        <w:jc w:val="both"/>
        <w:rPr>
          <w:b/>
          <w:szCs w:val="24"/>
        </w:rPr>
      </w:pPr>
      <w:r w:rsidRPr="00C74992">
        <w:rPr>
          <w:b/>
          <w:szCs w:val="24"/>
        </w:rPr>
        <w:t xml:space="preserve">Technical Assistance </w:t>
      </w:r>
      <w:r w:rsidR="009524D2" w:rsidRPr="00C74992">
        <w:rPr>
          <w:b/>
          <w:szCs w:val="24"/>
        </w:rPr>
        <w:t>Services</w:t>
      </w:r>
    </w:p>
    <w:p w14:paraId="38AC20CA" w14:textId="316939E9" w:rsidR="00A862EE" w:rsidRPr="00C74992" w:rsidRDefault="009524D2" w:rsidP="00A862EE">
      <w:pPr>
        <w:pStyle w:val="ListParagraph"/>
        <w:numPr>
          <w:ilvl w:val="1"/>
          <w:numId w:val="11"/>
        </w:numPr>
        <w:spacing w:before="120" w:line="360" w:lineRule="auto"/>
        <w:ind w:left="567"/>
        <w:jc w:val="both"/>
        <w:rPr>
          <w:szCs w:val="24"/>
        </w:rPr>
      </w:pPr>
      <w:r w:rsidRPr="00C74992">
        <w:rPr>
          <w:szCs w:val="24"/>
        </w:rPr>
        <w:t xml:space="preserve">Ministry purchases from GAHSC and GAHSC agrees to perform </w:t>
      </w:r>
      <w:r w:rsidR="0084258E" w:rsidRPr="00C74992">
        <w:rPr>
          <w:szCs w:val="24"/>
        </w:rPr>
        <w:t>technical ass</w:t>
      </w:r>
      <w:r w:rsidR="00A10011" w:rsidRPr="00C74992">
        <w:rPr>
          <w:szCs w:val="24"/>
        </w:rPr>
        <w:t>i</w:t>
      </w:r>
      <w:r w:rsidR="0084258E" w:rsidRPr="00C74992">
        <w:rPr>
          <w:szCs w:val="24"/>
        </w:rPr>
        <w:t>stance</w:t>
      </w:r>
      <w:r w:rsidRPr="00C74992">
        <w:rPr>
          <w:szCs w:val="24"/>
        </w:rPr>
        <w:t xml:space="preserve"> services</w:t>
      </w:r>
      <w:r w:rsidR="008D52D9" w:rsidRPr="00C74992">
        <w:rPr>
          <w:szCs w:val="24"/>
        </w:rPr>
        <w:t xml:space="preserve"> for the Ministry and </w:t>
      </w:r>
      <w:r w:rsidR="005D0245" w:rsidRPr="00C74992">
        <w:rPr>
          <w:szCs w:val="24"/>
        </w:rPr>
        <w:t>its LEPLs</w:t>
      </w:r>
      <w:r w:rsidR="008D52D9" w:rsidRPr="00C74992">
        <w:rPr>
          <w:szCs w:val="24"/>
        </w:rPr>
        <w:t xml:space="preserve">, </w:t>
      </w:r>
      <w:r w:rsidRPr="00C74992">
        <w:rPr>
          <w:szCs w:val="24"/>
        </w:rPr>
        <w:t xml:space="preserve">Government, national and international partners and partners of Ministry </w:t>
      </w:r>
      <w:r w:rsidR="00DE1D01" w:rsidRPr="00C74992">
        <w:rPr>
          <w:szCs w:val="24"/>
        </w:rPr>
        <w:t xml:space="preserve">on implementation, </w:t>
      </w:r>
      <w:r w:rsidR="00CF633A" w:rsidRPr="00C74992">
        <w:rPr>
          <w:szCs w:val="24"/>
        </w:rPr>
        <w:t xml:space="preserve">enhancing capacities, </w:t>
      </w:r>
      <w:r w:rsidR="00DE1D01" w:rsidRPr="00C74992">
        <w:rPr>
          <w:szCs w:val="24"/>
        </w:rPr>
        <w:t xml:space="preserve">monitoring and evaluation of the proposals for public policies provided under the bilateral contract between the Parties dated 7.04.2015 </w:t>
      </w:r>
      <w:r w:rsidR="00CF633A" w:rsidRPr="00C74992">
        <w:rPr>
          <w:szCs w:val="24"/>
        </w:rPr>
        <w:t xml:space="preserve">and </w:t>
      </w:r>
      <w:r w:rsidRPr="00C74992">
        <w:rPr>
          <w:szCs w:val="24"/>
        </w:rPr>
        <w:t xml:space="preserve">on </w:t>
      </w:r>
      <w:r w:rsidR="00CF633A" w:rsidRPr="00C74992">
        <w:rPr>
          <w:szCs w:val="24"/>
        </w:rPr>
        <w:t xml:space="preserve">other </w:t>
      </w:r>
      <w:r w:rsidRPr="00C74992">
        <w:rPr>
          <w:szCs w:val="24"/>
        </w:rPr>
        <w:t>priority issues (hereafter referred to as the “Project scope</w:t>
      </w:r>
      <w:r w:rsidR="00EC5131" w:rsidRPr="00C74992">
        <w:rPr>
          <w:szCs w:val="24"/>
        </w:rPr>
        <w:t>, areas of intervention translated into a Plan of Activities</w:t>
      </w:r>
      <w:r w:rsidR="003319E1" w:rsidRPr="00C74992">
        <w:rPr>
          <w:szCs w:val="24"/>
        </w:rPr>
        <w:t>”) defined in the Annex 1,</w:t>
      </w:r>
      <w:r w:rsidRPr="00C74992">
        <w:rPr>
          <w:szCs w:val="24"/>
        </w:rPr>
        <w:t xml:space="preserve"> which constitutes an integral part of this Agreement</w:t>
      </w:r>
      <w:r w:rsidR="003319E1" w:rsidRPr="00C74992">
        <w:rPr>
          <w:szCs w:val="24"/>
        </w:rPr>
        <w:t>,</w:t>
      </w:r>
      <w:r w:rsidRPr="00C74992">
        <w:rPr>
          <w:szCs w:val="24"/>
        </w:rPr>
        <w:t xml:space="preserve"> (together with the Project scope hereafter referred to as the “</w:t>
      </w:r>
      <w:r w:rsidR="0084258E" w:rsidRPr="00C74992">
        <w:rPr>
          <w:szCs w:val="24"/>
        </w:rPr>
        <w:t xml:space="preserve">Technical Assistance </w:t>
      </w:r>
      <w:r w:rsidRPr="00C74992">
        <w:rPr>
          <w:szCs w:val="24"/>
        </w:rPr>
        <w:t>Services”) aimed to</w:t>
      </w:r>
      <w:r w:rsidR="00A10011" w:rsidRPr="00C74992">
        <w:rPr>
          <w:szCs w:val="24"/>
        </w:rPr>
        <w:t xml:space="preserve"> achieve established objectives and KPIs.</w:t>
      </w:r>
    </w:p>
    <w:p w14:paraId="198E2BB3" w14:textId="67EE3675" w:rsidR="00A862EE" w:rsidRPr="00C74992" w:rsidRDefault="009524D2" w:rsidP="00A862EE">
      <w:pPr>
        <w:pStyle w:val="ListParagraph"/>
        <w:numPr>
          <w:ilvl w:val="1"/>
          <w:numId w:val="11"/>
        </w:numPr>
        <w:spacing w:before="120" w:line="360" w:lineRule="auto"/>
        <w:ind w:left="567"/>
        <w:jc w:val="both"/>
        <w:rPr>
          <w:szCs w:val="24"/>
        </w:rPr>
      </w:pPr>
      <w:r w:rsidRPr="00C74992">
        <w:rPr>
          <w:szCs w:val="24"/>
        </w:rPr>
        <w:t xml:space="preserve">The </w:t>
      </w:r>
      <w:r w:rsidR="0084258E" w:rsidRPr="00C74992">
        <w:rPr>
          <w:szCs w:val="24"/>
        </w:rPr>
        <w:t xml:space="preserve">Technical Assistance </w:t>
      </w:r>
      <w:r w:rsidRPr="00C74992">
        <w:rPr>
          <w:szCs w:val="24"/>
        </w:rPr>
        <w:t xml:space="preserve">Services shall be performed by GAHSC through its own staff and external consultants specialized in various areas of expertise, hired by GAHSC after consultation with or, as the case may be, on request of Ministry as well as through local </w:t>
      </w:r>
      <w:r w:rsidRPr="00C74992">
        <w:rPr>
          <w:szCs w:val="24"/>
        </w:rPr>
        <w:lastRenderedPageBreak/>
        <w:t xml:space="preserve">consultants, officials and other contributors to be mobilized by Ministry as national experts. </w:t>
      </w:r>
    </w:p>
    <w:p w14:paraId="433EC97B" w14:textId="77777777" w:rsidR="00A862EE" w:rsidRPr="00C74992" w:rsidRDefault="009524D2" w:rsidP="00A862EE">
      <w:pPr>
        <w:pStyle w:val="ListParagraph"/>
        <w:numPr>
          <w:ilvl w:val="1"/>
          <w:numId w:val="11"/>
        </w:numPr>
        <w:spacing w:before="120" w:line="360" w:lineRule="auto"/>
        <w:ind w:left="567"/>
        <w:jc w:val="both"/>
        <w:rPr>
          <w:szCs w:val="24"/>
        </w:rPr>
      </w:pPr>
      <w:r w:rsidRPr="00C74992">
        <w:rPr>
          <w:szCs w:val="24"/>
        </w:rPr>
        <w:t xml:space="preserve">In performing the </w:t>
      </w:r>
      <w:r w:rsidR="0084258E" w:rsidRPr="00C74992">
        <w:rPr>
          <w:szCs w:val="24"/>
        </w:rPr>
        <w:t xml:space="preserve">Technical Assistance </w:t>
      </w:r>
      <w:r w:rsidRPr="00C74992">
        <w:rPr>
          <w:szCs w:val="24"/>
        </w:rPr>
        <w:t xml:space="preserve">Services hereunder, GAHSC will work closely with consultants already retained and/or to be retained </w:t>
      </w:r>
      <w:r w:rsidR="00E80EBD" w:rsidRPr="00C74992">
        <w:rPr>
          <w:szCs w:val="24"/>
        </w:rPr>
        <w:t xml:space="preserve">or deployed </w:t>
      </w:r>
      <w:r w:rsidRPr="00C74992">
        <w:rPr>
          <w:szCs w:val="24"/>
        </w:rPr>
        <w:t>by Ministry in connection with the Project; provided, however, that GAHSC will act as lead advisor to carry out the Project.</w:t>
      </w:r>
    </w:p>
    <w:p w14:paraId="36DF0ADD" w14:textId="77777777" w:rsidR="00A862EE" w:rsidRPr="00C74992" w:rsidRDefault="009524D2" w:rsidP="00A862EE">
      <w:pPr>
        <w:pStyle w:val="ListParagraph"/>
        <w:numPr>
          <w:ilvl w:val="1"/>
          <w:numId w:val="11"/>
        </w:numPr>
        <w:spacing w:before="120" w:line="360" w:lineRule="auto"/>
        <w:ind w:left="567"/>
        <w:jc w:val="both"/>
        <w:rPr>
          <w:szCs w:val="24"/>
        </w:rPr>
      </w:pPr>
      <w:r w:rsidRPr="00C74992">
        <w:rPr>
          <w:szCs w:val="24"/>
        </w:rPr>
        <w:t>Parties agreed to set up Project Management Board as a coordination and advisory body repor</w:t>
      </w:r>
      <w:r w:rsidR="008D1735" w:rsidRPr="00C74992">
        <w:rPr>
          <w:szCs w:val="24"/>
        </w:rPr>
        <w:t>ting to the GAHSC and Ministry senior</w:t>
      </w:r>
      <w:r w:rsidRPr="00C74992">
        <w:rPr>
          <w:szCs w:val="24"/>
        </w:rPr>
        <w:t xml:space="preserve"> officials. The Project Management Board </w:t>
      </w:r>
      <w:r w:rsidR="00476FF4" w:rsidRPr="00C74992">
        <w:rPr>
          <w:szCs w:val="24"/>
        </w:rPr>
        <w:t>rules of activities are</w:t>
      </w:r>
      <w:r w:rsidR="00993D7F" w:rsidRPr="00C74992">
        <w:rPr>
          <w:szCs w:val="24"/>
        </w:rPr>
        <w:t xml:space="preserve"> </w:t>
      </w:r>
      <w:r w:rsidRPr="00C74992">
        <w:rPr>
          <w:szCs w:val="24"/>
        </w:rPr>
        <w:t xml:space="preserve">mutually determined by GAHSC and Ministry </w:t>
      </w:r>
      <w:r w:rsidR="00993D7F" w:rsidRPr="00C74992">
        <w:rPr>
          <w:szCs w:val="24"/>
        </w:rPr>
        <w:t>and are regulated by the present</w:t>
      </w:r>
      <w:r w:rsidRPr="00C74992">
        <w:rPr>
          <w:szCs w:val="24"/>
        </w:rPr>
        <w:t xml:space="preserve"> Agreement. </w:t>
      </w:r>
      <w:r w:rsidR="00993D7F" w:rsidRPr="00C74992">
        <w:rPr>
          <w:szCs w:val="24"/>
        </w:rPr>
        <w:t xml:space="preserve">The Project Management Board composition is bilaterally decided by GAHSC and the Ministry no later </w:t>
      </w:r>
      <w:r w:rsidR="003C50FA" w:rsidRPr="00C74992">
        <w:rPr>
          <w:szCs w:val="24"/>
        </w:rPr>
        <w:t>than</w:t>
      </w:r>
      <w:r w:rsidR="00993D7F" w:rsidRPr="00C74992">
        <w:rPr>
          <w:szCs w:val="24"/>
        </w:rPr>
        <w:t xml:space="preserve"> 15 days after the present Agreement is signed. </w:t>
      </w:r>
      <w:r w:rsidR="003319E1" w:rsidRPr="00C74992">
        <w:rPr>
          <w:szCs w:val="24"/>
        </w:rPr>
        <w:t>Parties shall further confirm decisions and recommendations made by the Project Management Board</w:t>
      </w:r>
      <w:r w:rsidRPr="00C74992">
        <w:rPr>
          <w:szCs w:val="24"/>
        </w:rPr>
        <w:t xml:space="preserve"> through signing supplementary agreements constituting an integral part of this Agreement.</w:t>
      </w:r>
    </w:p>
    <w:p w14:paraId="72B78F20" w14:textId="5AC446DA" w:rsidR="000D7FEF" w:rsidRPr="00C74992" w:rsidRDefault="00F02F63" w:rsidP="00A862EE">
      <w:pPr>
        <w:pStyle w:val="ListParagraph"/>
        <w:numPr>
          <w:ilvl w:val="1"/>
          <w:numId w:val="11"/>
        </w:numPr>
        <w:spacing w:before="120" w:line="360" w:lineRule="auto"/>
        <w:ind w:left="567"/>
        <w:jc w:val="both"/>
        <w:rPr>
          <w:szCs w:val="24"/>
        </w:rPr>
      </w:pPr>
      <w:r w:rsidRPr="00C74992">
        <w:rPr>
          <w:szCs w:val="24"/>
        </w:rPr>
        <w:t>The Project Management Board</w:t>
      </w:r>
      <w:r w:rsidR="000D7FEF" w:rsidRPr="00C74992">
        <w:rPr>
          <w:szCs w:val="24"/>
        </w:rPr>
        <w:t>:</w:t>
      </w:r>
    </w:p>
    <w:p w14:paraId="1DFD2E8E" w14:textId="45F04551" w:rsidR="00F02F63" w:rsidRPr="00C74992" w:rsidRDefault="00074A01" w:rsidP="00A862EE">
      <w:pPr>
        <w:pStyle w:val="ListParagraph"/>
        <w:numPr>
          <w:ilvl w:val="0"/>
          <w:numId w:val="23"/>
        </w:numPr>
        <w:spacing w:line="360" w:lineRule="auto"/>
        <w:jc w:val="both"/>
        <w:rPr>
          <w:szCs w:val="24"/>
        </w:rPr>
      </w:pPr>
      <w:r w:rsidRPr="00C74992">
        <w:rPr>
          <w:szCs w:val="24"/>
        </w:rPr>
        <w:t>Shall</w:t>
      </w:r>
      <w:r w:rsidR="00F02F63" w:rsidRPr="00C74992">
        <w:rPr>
          <w:szCs w:val="24"/>
        </w:rPr>
        <w:t xml:space="preserve"> approve the Terms of References under the present Project Scope included in the Annex 1 of the present contract.</w:t>
      </w:r>
      <w:r w:rsidRPr="00C74992">
        <w:rPr>
          <w:szCs w:val="24"/>
        </w:rPr>
        <w:t xml:space="preserve"> The Terms of References shall mandatorily stipulate, for each task, the final format of the deliverables, its </w:t>
      </w:r>
      <w:r w:rsidR="003C50FA" w:rsidRPr="00C74992">
        <w:rPr>
          <w:szCs w:val="24"/>
        </w:rPr>
        <w:t>characteristics</w:t>
      </w:r>
      <w:r w:rsidR="00AF6017" w:rsidRPr="00C74992">
        <w:rPr>
          <w:szCs w:val="24"/>
        </w:rPr>
        <w:t>, price for each deliverable, their respective timeframes</w:t>
      </w:r>
      <w:r w:rsidRPr="00C74992">
        <w:rPr>
          <w:szCs w:val="24"/>
        </w:rPr>
        <w:t xml:space="preserve"> and the Parties’ responsibilities. </w:t>
      </w:r>
    </w:p>
    <w:p w14:paraId="025F5501" w14:textId="57E2CD4C" w:rsidR="009524D2" w:rsidRPr="00C74992" w:rsidRDefault="00074A01" w:rsidP="00A862EE">
      <w:pPr>
        <w:pStyle w:val="ListParagraph"/>
        <w:numPr>
          <w:ilvl w:val="0"/>
          <w:numId w:val="23"/>
        </w:numPr>
        <w:spacing w:line="360" w:lineRule="auto"/>
        <w:jc w:val="both"/>
        <w:rPr>
          <w:szCs w:val="24"/>
        </w:rPr>
      </w:pPr>
      <w:r w:rsidRPr="00C74992">
        <w:rPr>
          <w:szCs w:val="24"/>
        </w:rPr>
        <w:t>S</w:t>
      </w:r>
      <w:r w:rsidR="00086CC1" w:rsidRPr="00C74992">
        <w:rPr>
          <w:szCs w:val="24"/>
        </w:rPr>
        <w:t xml:space="preserve">hall make </w:t>
      </w:r>
      <w:r w:rsidR="009524D2" w:rsidRPr="00C74992">
        <w:rPr>
          <w:szCs w:val="24"/>
        </w:rPr>
        <w:t>recommenda</w:t>
      </w:r>
      <w:r w:rsidR="00086CC1" w:rsidRPr="00C74992">
        <w:rPr>
          <w:szCs w:val="24"/>
        </w:rPr>
        <w:t xml:space="preserve">tions to the Ministry regarding </w:t>
      </w:r>
      <w:r w:rsidR="009524D2" w:rsidRPr="00C74992">
        <w:rPr>
          <w:szCs w:val="24"/>
        </w:rPr>
        <w:t>disaggregation of the Project scope into scheduled action plans of mutual actions;</w:t>
      </w:r>
      <w:r w:rsidR="00086CC1" w:rsidRPr="00C74992">
        <w:rPr>
          <w:szCs w:val="24"/>
        </w:rPr>
        <w:t xml:space="preserve"> </w:t>
      </w:r>
      <w:r w:rsidR="009524D2" w:rsidRPr="00C74992">
        <w:rPr>
          <w:szCs w:val="24"/>
        </w:rPr>
        <w:t>specification of requirements to products</w:t>
      </w:r>
      <w:r w:rsidR="00263475" w:rsidRPr="00C74992">
        <w:rPr>
          <w:szCs w:val="24"/>
        </w:rPr>
        <w:t xml:space="preserve"> </w:t>
      </w:r>
      <w:r w:rsidR="009524D2" w:rsidRPr="00C74992">
        <w:rPr>
          <w:szCs w:val="24"/>
        </w:rPr>
        <w:t>and follow up actions that shall be delivered according to the agreed action plans;</w:t>
      </w:r>
    </w:p>
    <w:p w14:paraId="6FFC8122" w14:textId="6EA43D4C" w:rsidR="00086CC1" w:rsidRPr="00C74992" w:rsidRDefault="00074A01" w:rsidP="00A862EE">
      <w:pPr>
        <w:pStyle w:val="ListParagraph"/>
        <w:numPr>
          <w:ilvl w:val="0"/>
          <w:numId w:val="23"/>
        </w:numPr>
        <w:spacing w:line="360" w:lineRule="auto"/>
        <w:jc w:val="both"/>
        <w:rPr>
          <w:szCs w:val="24"/>
        </w:rPr>
      </w:pPr>
      <w:r w:rsidRPr="00C74992">
        <w:rPr>
          <w:szCs w:val="24"/>
        </w:rPr>
        <w:t>S</w:t>
      </w:r>
      <w:r w:rsidR="00086CC1" w:rsidRPr="00C74992">
        <w:rPr>
          <w:szCs w:val="24"/>
        </w:rPr>
        <w:t>hal</w:t>
      </w:r>
      <w:r w:rsidRPr="00C74992">
        <w:rPr>
          <w:szCs w:val="24"/>
        </w:rPr>
        <w:t>l</w:t>
      </w:r>
      <w:r w:rsidR="00086CC1" w:rsidRPr="00C74992">
        <w:rPr>
          <w:szCs w:val="24"/>
        </w:rPr>
        <w:t xml:space="preserve"> establish the Secretariat and app</w:t>
      </w:r>
      <w:r w:rsidR="008609BF" w:rsidRPr="00C74992">
        <w:rPr>
          <w:szCs w:val="24"/>
        </w:rPr>
        <w:t>rove its operational procedures. Secretariat shall be responsible for overall management and supervision of project implementation process.</w:t>
      </w:r>
    </w:p>
    <w:p w14:paraId="007D8D2D" w14:textId="4E521AD0" w:rsidR="00A862EE" w:rsidRPr="00C74992" w:rsidRDefault="00074A01" w:rsidP="00A862EE">
      <w:pPr>
        <w:pStyle w:val="ListParagraph"/>
        <w:numPr>
          <w:ilvl w:val="0"/>
          <w:numId w:val="23"/>
        </w:numPr>
        <w:spacing w:line="360" w:lineRule="auto"/>
        <w:jc w:val="both"/>
        <w:rPr>
          <w:szCs w:val="24"/>
        </w:rPr>
      </w:pPr>
      <w:r w:rsidRPr="00C74992">
        <w:rPr>
          <w:szCs w:val="24"/>
        </w:rPr>
        <w:t>Shall</w:t>
      </w:r>
      <w:r w:rsidR="00086CC1" w:rsidRPr="00C74992">
        <w:rPr>
          <w:szCs w:val="24"/>
        </w:rPr>
        <w:t xml:space="preserve"> v</w:t>
      </w:r>
      <w:r w:rsidR="009524D2" w:rsidRPr="00C74992">
        <w:rPr>
          <w:szCs w:val="24"/>
        </w:rPr>
        <w:t>alid</w:t>
      </w:r>
      <w:r w:rsidR="00086CC1" w:rsidRPr="00C74992">
        <w:rPr>
          <w:szCs w:val="24"/>
        </w:rPr>
        <w:t xml:space="preserve">ate </w:t>
      </w:r>
      <w:r w:rsidR="009524D2" w:rsidRPr="00C74992">
        <w:rPr>
          <w:szCs w:val="24"/>
        </w:rPr>
        <w:t>delivered products for acceptance against specified requirements.</w:t>
      </w:r>
    </w:p>
    <w:p w14:paraId="198CDF64" w14:textId="77777777" w:rsidR="00A862EE" w:rsidRPr="00C74992" w:rsidRDefault="009524D2" w:rsidP="00A862EE">
      <w:pPr>
        <w:pStyle w:val="ListParagraph"/>
        <w:numPr>
          <w:ilvl w:val="1"/>
          <w:numId w:val="11"/>
        </w:numPr>
        <w:spacing w:before="120" w:line="360" w:lineRule="auto"/>
        <w:ind w:left="567"/>
        <w:jc w:val="both"/>
        <w:rPr>
          <w:szCs w:val="24"/>
        </w:rPr>
      </w:pPr>
      <w:r w:rsidRPr="00C74992">
        <w:rPr>
          <w:szCs w:val="24"/>
        </w:rPr>
        <w:t xml:space="preserve">Ministry shall at all times provide to GAHSC in a timely manner any and all information available to Ministry, that may affect the performance of the </w:t>
      </w:r>
      <w:r w:rsidR="008D1735" w:rsidRPr="00C74992">
        <w:rPr>
          <w:szCs w:val="24"/>
        </w:rPr>
        <w:t xml:space="preserve">Technical Assistance </w:t>
      </w:r>
      <w:r w:rsidRPr="00C74992">
        <w:rPr>
          <w:szCs w:val="24"/>
        </w:rPr>
        <w:lastRenderedPageBreak/>
        <w:t>Services, inform GAHSC of any developments relating to the Project, and direct any person that enquires about the Project to contact GAHSC through the GAHSC Representative.</w:t>
      </w:r>
      <w:r w:rsidR="008609BF" w:rsidRPr="00C74992">
        <w:rPr>
          <w:szCs w:val="24"/>
        </w:rPr>
        <w:t xml:space="preserve"> </w:t>
      </w:r>
      <w:r w:rsidRPr="00C74992">
        <w:rPr>
          <w:szCs w:val="24"/>
        </w:rPr>
        <w:t>Furthermore</w:t>
      </w:r>
      <w:r w:rsidR="008609BF" w:rsidRPr="00C74992">
        <w:rPr>
          <w:szCs w:val="24"/>
        </w:rPr>
        <w:t>,</w:t>
      </w:r>
      <w:r w:rsidRPr="00C74992">
        <w:rPr>
          <w:szCs w:val="24"/>
        </w:rPr>
        <w:t xml:space="preserve"> Ministry shall support GAHSC in obtaining other information according to relevant legislation. </w:t>
      </w:r>
      <w:r w:rsidR="0012574E" w:rsidRPr="00C74992">
        <w:rPr>
          <w:szCs w:val="24"/>
        </w:rPr>
        <w:t xml:space="preserve">In case if the Consultant requests from the Client information, required for the </w:t>
      </w:r>
      <w:r w:rsidR="003C50FA" w:rsidRPr="00C74992">
        <w:rPr>
          <w:szCs w:val="24"/>
        </w:rPr>
        <w:t>fulfillment</w:t>
      </w:r>
      <w:r w:rsidR="0012574E" w:rsidRPr="00C74992">
        <w:rPr>
          <w:szCs w:val="24"/>
        </w:rPr>
        <w:t xml:space="preserve"> of terms and conditions of the Contract, and if such information is not provided to the Consultant by the Client within ten business days, the period of Contract performance will be extended for the period of receiving of such information by the Consultant.</w:t>
      </w:r>
    </w:p>
    <w:p w14:paraId="73586F9C" w14:textId="6B9DA341" w:rsidR="009524D2" w:rsidRPr="00C74992" w:rsidRDefault="009524D2" w:rsidP="00A862EE">
      <w:pPr>
        <w:pStyle w:val="ListParagraph"/>
        <w:numPr>
          <w:ilvl w:val="1"/>
          <w:numId w:val="11"/>
        </w:numPr>
        <w:spacing w:before="120" w:line="360" w:lineRule="auto"/>
        <w:ind w:left="567"/>
        <w:jc w:val="both"/>
        <w:rPr>
          <w:szCs w:val="24"/>
        </w:rPr>
      </w:pPr>
      <w:r w:rsidRPr="00C74992">
        <w:rPr>
          <w:szCs w:val="24"/>
        </w:rPr>
        <w:t>Ministry shall do all things necessary to enable GAHSC, its staff and the GAHSC hired consultants to carry out the Services hereunder, without limitation. Inter alia it shall:</w:t>
      </w:r>
    </w:p>
    <w:p w14:paraId="22BEB287" w14:textId="620FFE0F" w:rsidR="009524D2" w:rsidRPr="00C74992" w:rsidRDefault="009524D2" w:rsidP="00A862EE">
      <w:pPr>
        <w:pStyle w:val="ListParagraph"/>
        <w:numPr>
          <w:ilvl w:val="0"/>
          <w:numId w:val="30"/>
        </w:numPr>
        <w:spacing w:line="360" w:lineRule="auto"/>
        <w:jc w:val="both"/>
        <w:rPr>
          <w:szCs w:val="24"/>
        </w:rPr>
      </w:pPr>
      <w:r w:rsidRPr="00C74992">
        <w:rPr>
          <w:szCs w:val="24"/>
        </w:rPr>
        <w:t>Support GAHSC, its staff an</w:t>
      </w:r>
      <w:r w:rsidR="008D1735" w:rsidRPr="00C74992">
        <w:rPr>
          <w:szCs w:val="24"/>
        </w:rPr>
        <w:t xml:space="preserve">d the GAHSC hired Consultants, </w:t>
      </w:r>
      <w:r w:rsidRPr="00C74992">
        <w:rPr>
          <w:szCs w:val="24"/>
        </w:rPr>
        <w:t xml:space="preserve">according to the legislation and within the resources available to Ministry with organizational issues; </w:t>
      </w:r>
    </w:p>
    <w:p w14:paraId="02415133" w14:textId="05D7468E" w:rsidR="00A862EE" w:rsidRPr="00C74992" w:rsidRDefault="007E2625" w:rsidP="00A862EE">
      <w:pPr>
        <w:pStyle w:val="ListParagraph"/>
        <w:numPr>
          <w:ilvl w:val="0"/>
          <w:numId w:val="30"/>
        </w:numPr>
        <w:spacing w:line="360" w:lineRule="auto"/>
        <w:jc w:val="both"/>
        <w:rPr>
          <w:szCs w:val="24"/>
        </w:rPr>
      </w:pPr>
      <w:r w:rsidRPr="00C74992">
        <w:rPr>
          <w:szCs w:val="24"/>
        </w:rPr>
        <w:t>P</w:t>
      </w:r>
      <w:r w:rsidR="009524D2" w:rsidRPr="00C74992">
        <w:rPr>
          <w:szCs w:val="24"/>
        </w:rPr>
        <w:t xml:space="preserve">romptly notify GAHSC of any proposed change in the nature or scope of the Project or the business or operations of Ministry and of any event or </w:t>
      </w:r>
      <w:r w:rsidR="003319E1" w:rsidRPr="00C74992">
        <w:rPr>
          <w:szCs w:val="24"/>
        </w:rPr>
        <w:t>condition, which</w:t>
      </w:r>
      <w:r w:rsidR="009524D2" w:rsidRPr="00C74992">
        <w:rPr>
          <w:szCs w:val="24"/>
        </w:rPr>
        <w:t xml:space="preserve"> has or could reasonably be expected to have a material effect on the performance of the </w:t>
      </w:r>
      <w:r w:rsidR="008D1735" w:rsidRPr="00C74992">
        <w:rPr>
          <w:szCs w:val="24"/>
        </w:rPr>
        <w:t xml:space="preserve">Technical Assistance </w:t>
      </w:r>
      <w:r w:rsidR="009524D2" w:rsidRPr="00C74992">
        <w:rPr>
          <w:szCs w:val="24"/>
        </w:rPr>
        <w:t>Services.</w:t>
      </w:r>
      <w:r w:rsidR="0012574E" w:rsidRPr="00C74992">
        <w:rPr>
          <w:szCs w:val="24"/>
        </w:rPr>
        <w:t xml:space="preserve"> </w:t>
      </w:r>
    </w:p>
    <w:p w14:paraId="650C3839" w14:textId="77777777" w:rsidR="00A862EE" w:rsidRPr="00C74992" w:rsidRDefault="0012574E" w:rsidP="00A862EE">
      <w:pPr>
        <w:pStyle w:val="ListParagraph"/>
        <w:numPr>
          <w:ilvl w:val="1"/>
          <w:numId w:val="11"/>
        </w:numPr>
        <w:spacing w:line="360" w:lineRule="auto"/>
        <w:jc w:val="both"/>
        <w:rPr>
          <w:szCs w:val="24"/>
        </w:rPr>
      </w:pPr>
      <w:r w:rsidRPr="00C74992">
        <w:rPr>
          <w:szCs w:val="24"/>
        </w:rPr>
        <w:t xml:space="preserve">The exact time-schedule for </w:t>
      </w:r>
      <w:r w:rsidR="003319E1" w:rsidRPr="00C74992">
        <w:rPr>
          <w:szCs w:val="24"/>
        </w:rPr>
        <w:t xml:space="preserve">the </w:t>
      </w:r>
      <w:r w:rsidR="003C50FA" w:rsidRPr="00C74992">
        <w:rPr>
          <w:szCs w:val="24"/>
        </w:rPr>
        <w:t>caring</w:t>
      </w:r>
      <w:r w:rsidR="003319E1" w:rsidRPr="00C74992">
        <w:rPr>
          <w:szCs w:val="24"/>
        </w:rPr>
        <w:t xml:space="preserve"> out the activities and </w:t>
      </w:r>
      <w:r w:rsidRPr="00C74992">
        <w:rPr>
          <w:szCs w:val="24"/>
        </w:rPr>
        <w:t xml:space="preserve">completion of the Technical Assistance Services </w:t>
      </w:r>
      <w:r w:rsidR="003319E1" w:rsidRPr="00C74992">
        <w:rPr>
          <w:szCs w:val="24"/>
        </w:rPr>
        <w:t xml:space="preserve">contract </w:t>
      </w:r>
      <w:r w:rsidRPr="00C74992">
        <w:rPr>
          <w:szCs w:val="24"/>
        </w:rPr>
        <w:t xml:space="preserve">accompanied by their respective budget is </w:t>
      </w:r>
      <w:r w:rsidR="001C5C21" w:rsidRPr="00C74992">
        <w:rPr>
          <w:szCs w:val="24"/>
        </w:rPr>
        <w:t>presented</w:t>
      </w:r>
      <w:r w:rsidRPr="00C74992">
        <w:rPr>
          <w:szCs w:val="24"/>
        </w:rPr>
        <w:t xml:space="preserve"> in the A</w:t>
      </w:r>
      <w:r w:rsidR="001C5C21" w:rsidRPr="00C74992">
        <w:rPr>
          <w:szCs w:val="24"/>
        </w:rPr>
        <w:t>nnex 1</w:t>
      </w:r>
      <w:r w:rsidRPr="00C74992">
        <w:rPr>
          <w:szCs w:val="24"/>
        </w:rPr>
        <w:t>.</w:t>
      </w:r>
    </w:p>
    <w:p w14:paraId="30617423" w14:textId="1DF56082" w:rsidR="009524D2" w:rsidRPr="00C74992" w:rsidRDefault="009524D2" w:rsidP="00A862EE">
      <w:pPr>
        <w:pStyle w:val="ListParagraph"/>
        <w:numPr>
          <w:ilvl w:val="0"/>
          <w:numId w:val="11"/>
        </w:numPr>
        <w:spacing w:before="240" w:after="120" w:line="360" w:lineRule="auto"/>
        <w:ind w:left="426"/>
        <w:jc w:val="both"/>
        <w:rPr>
          <w:b/>
          <w:szCs w:val="24"/>
        </w:rPr>
      </w:pPr>
      <w:r w:rsidRPr="00C74992">
        <w:rPr>
          <w:b/>
          <w:szCs w:val="24"/>
        </w:rPr>
        <w:t>Parties' Representatives and Notices</w:t>
      </w:r>
    </w:p>
    <w:p w14:paraId="3C0AE5EB" w14:textId="77777777" w:rsidR="00A862EE" w:rsidRPr="00C74992" w:rsidRDefault="009524D2" w:rsidP="00A862EE">
      <w:pPr>
        <w:pStyle w:val="ListParagraph"/>
        <w:numPr>
          <w:ilvl w:val="1"/>
          <w:numId w:val="11"/>
        </w:numPr>
        <w:spacing w:before="120" w:line="360" w:lineRule="auto"/>
        <w:ind w:left="567"/>
        <w:jc w:val="both"/>
        <w:rPr>
          <w:szCs w:val="24"/>
        </w:rPr>
      </w:pPr>
      <w:r w:rsidRPr="00C74992">
        <w:rPr>
          <w:szCs w:val="24"/>
        </w:rPr>
        <w:t>Parties shall select and appoint</w:t>
      </w:r>
      <w:r w:rsidR="00DF5805" w:rsidRPr="00C74992">
        <w:rPr>
          <w:szCs w:val="24"/>
        </w:rPr>
        <w:t xml:space="preserve">, no later </w:t>
      </w:r>
      <w:r w:rsidR="003C50FA" w:rsidRPr="00C74992">
        <w:rPr>
          <w:szCs w:val="24"/>
        </w:rPr>
        <w:t>than</w:t>
      </w:r>
      <w:r w:rsidR="00DF5805" w:rsidRPr="00C74992">
        <w:rPr>
          <w:szCs w:val="24"/>
        </w:rPr>
        <w:t xml:space="preserve"> 15 days after the present Agreement is signed, </w:t>
      </w:r>
      <w:r w:rsidRPr="00C74992">
        <w:rPr>
          <w:szCs w:val="24"/>
        </w:rPr>
        <w:t>with relevant orders persons to act as Party representatives whose name</w:t>
      </w:r>
      <w:r w:rsidR="0084258E" w:rsidRPr="00C74992">
        <w:rPr>
          <w:szCs w:val="24"/>
        </w:rPr>
        <w:t xml:space="preserve">s and contact details shall be </w:t>
      </w:r>
      <w:r w:rsidRPr="00C74992">
        <w:rPr>
          <w:szCs w:val="24"/>
        </w:rPr>
        <w:t xml:space="preserve">communicated between parties. </w:t>
      </w:r>
    </w:p>
    <w:p w14:paraId="279BEFB5" w14:textId="77777777" w:rsidR="00A862EE" w:rsidRPr="00C74992" w:rsidRDefault="009524D2" w:rsidP="00A862EE">
      <w:pPr>
        <w:pStyle w:val="ListParagraph"/>
        <w:numPr>
          <w:ilvl w:val="1"/>
          <w:numId w:val="11"/>
        </w:numPr>
        <w:spacing w:before="120" w:line="360" w:lineRule="auto"/>
        <w:ind w:left="567"/>
        <w:jc w:val="both"/>
        <w:rPr>
          <w:szCs w:val="24"/>
        </w:rPr>
      </w:pPr>
      <w:r w:rsidRPr="00C74992">
        <w:rPr>
          <w:szCs w:val="24"/>
        </w:rPr>
        <w:t>Ministry Representative shall be of relevant level of authority and responsibility to liaise with decision makers, carry out proper and efficient supervision</w:t>
      </w:r>
      <w:r w:rsidR="000140E3" w:rsidRPr="00C74992">
        <w:rPr>
          <w:szCs w:val="24"/>
        </w:rPr>
        <w:t xml:space="preserve">, </w:t>
      </w:r>
      <w:r w:rsidRPr="00C74992">
        <w:rPr>
          <w:szCs w:val="24"/>
        </w:rPr>
        <w:t xml:space="preserve">coordination </w:t>
      </w:r>
      <w:r w:rsidR="000140E3" w:rsidRPr="00C74992">
        <w:rPr>
          <w:szCs w:val="24"/>
        </w:rPr>
        <w:t xml:space="preserve">and implementation </w:t>
      </w:r>
      <w:r w:rsidRPr="00C74992">
        <w:rPr>
          <w:szCs w:val="24"/>
        </w:rPr>
        <w:t>of Project activities on behalf of Ministry, ensure mobilization of all necessary resources and involvement of any authority and third party according to the legal norms and make timely decisions to enable GAHSC to carry out its duties hereunder.</w:t>
      </w:r>
    </w:p>
    <w:p w14:paraId="6D9E7A19" w14:textId="09233B05" w:rsidR="009524D2" w:rsidRPr="00C74992" w:rsidRDefault="009524D2" w:rsidP="00A862EE">
      <w:pPr>
        <w:pStyle w:val="ListParagraph"/>
        <w:numPr>
          <w:ilvl w:val="1"/>
          <w:numId w:val="11"/>
        </w:numPr>
        <w:spacing w:before="120" w:line="360" w:lineRule="auto"/>
        <w:ind w:left="567"/>
        <w:jc w:val="both"/>
        <w:rPr>
          <w:szCs w:val="24"/>
        </w:rPr>
      </w:pPr>
      <w:r w:rsidRPr="00C74992">
        <w:rPr>
          <w:szCs w:val="24"/>
        </w:rPr>
        <w:lastRenderedPageBreak/>
        <w:t>Ministry Representative shall be fully authorized and empowered to act on behalf of Ministry on all matters under this Agreement:</w:t>
      </w:r>
    </w:p>
    <w:p w14:paraId="73BF0944" w14:textId="09FCE3B7" w:rsidR="009524D2" w:rsidRPr="00C74992" w:rsidRDefault="0029533D" w:rsidP="00A862EE">
      <w:pPr>
        <w:pStyle w:val="ListParagraph"/>
        <w:numPr>
          <w:ilvl w:val="0"/>
          <w:numId w:val="24"/>
        </w:numPr>
        <w:spacing w:line="360" w:lineRule="auto"/>
        <w:jc w:val="both"/>
        <w:rPr>
          <w:szCs w:val="24"/>
        </w:rPr>
      </w:pPr>
      <w:r w:rsidRPr="00C74992">
        <w:rPr>
          <w:szCs w:val="24"/>
        </w:rPr>
        <w:t>A</w:t>
      </w:r>
      <w:r w:rsidR="009524D2" w:rsidRPr="00C74992">
        <w:rPr>
          <w:szCs w:val="24"/>
        </w:rPr>
        <w:t>ll reports, recommendations and other communications of any kind given by GAHSC to Ministry Representative shall be deemed to have been duly given to Ministry hereunder;</w:t>
      </w:r>
    </w:p>
    <w:p w14:paraId="02D35D09" w14:textId="50F418E9" w:rsidR="009524D2" w:rsidRPr="00C74992" w:rsidRDefault="0029533D" w:rsidP="00A862EE">
      <w:pPr>
        <w:pStyle w:val="ListParagraph"/>
        <w:numPr>
          <w:ilvl w:val="0"/>
          <w:numId w:val="24"/>
        </w:numPr>
        <w:spacing w:line="360" w:lineRule="auto"/>
        <w:jc w:val="both"/>
        <w:rPr>
          <w:szCs w:val="24"/>
        </w:rPr>
      </w:pPr>
      <w:r w:rsidRPr="00C74992">
        <w:rPr>
          <w:szCs w:val="24"/>
        </w:rPr>
        <w:t>A</w:t>
      </w:r>
      <w:r w:rsidR="009524D2" w:rsidRPr="00C74992">
        <w:rPr>
          <w:szCs w:val="24"/>
        </w:rPr>
        <w:t>ll instructions, approvals, waivers, consents, decisions and communications received by GAHSC from Ministry Representative shall be deemed to have been duly given or made by, and received from, Ministry hereunder.</w:t>
      </w:r>
    </w:p>
    <w:p w14:paraId="6D7BA330" w14:textId="77777777" w:rsidR="00A862EE" w:rsidRPr="00C74992" w:rsidRDefault="009524D2" w:rsidP="00A862EE">
      <w:pPr>
        <w:pStyle w:val="ListParagraph"/>
        <w:numPr>
          <w:ilvl w:val="1"/>
          <w:numId w:val="11"/>
        </w:numPr>
        <w:spacing w:before="120" w:line="360" w:lineRule="auto"/>
        <w:ind w:left="567"/>
        <w:jc w:val="both"/>
        <w:rPr>
          <w:szCs w:val="24"/>
        </w:rPr>
      </w:pPr>
      <w:r w:rsidRPr="00C74992">
        <w:rPr>
          <w:szCs w:val="24"/>
        </w:rPr>
        <w:t>GAHSC shall designate its representative (the "GAHSC Representative") with full power and authority to act on behalf of GAHSC on all matters under this Agreement and for all purposes without limitation.</w:t>
      </w:r>
    </w:p>
    <w:p w14:paraId="47FAD20E" w14:textId="77777777" w:rsidR="00A862EE" w:rsidRPr="00C74992" w:rsidRDefault="009524D2" w:rsidP="00A862EE">
      <w:pPr>
        <w:pStyle w:val="ListParagraph"/>
        <w:numPr>
          <w:ilvl w:val="1"/>
          <w:numId w:val="11"/>
        </w:numPr>
        <w:spacing w:before="120" w:line="360" w:lineRule="auto"/>
        <w:ind w:left="567"/>
        <w:jc w:val="both"/>
        <w:rPr>
          <w:szCs w:val="24"/>
        </w:rPr>
      </w:pPr>
      <w:r w:rsidRPr="00C74992">
        <w:rPr>
          <w:szCs w:val="24"/>
        </w:rPr>
        <w:t>Any notice, request or other communication to be given or made under this Agreement shall be in writing and shall be deemed to have been duly given when delivered by hand, established courier or service, airmail or e-mail to the Party representative.</w:t>
      </w:r>
    </w:p>
    <w:p w14:paraId="04A8D71D" w14:textId="6F9F51CD" w:rsidR="00A862EE" w:rsidRPr="00C74992" w:rsidRDefault="00E928CA" w:rsidP="00A862EE">
      <w:pPr>
        <w:pStyle w:val="ListParagraph"/>
        <w:numPr>
          <w:ilvl w:val="1"/>
          <w:numId w:val="11"/>
        </w:numPr>
        <w:spacing w:before="120" w:line="360" w:lineRule="auto"/>
        <w:ind w:left="567"/>
        <w:jc w:val="both"/>
        <w:rPr>
          <w:szCs w:val="24"/>
        </w:rPr>
      </w:pPr>
      <w:r w:rsidRPr="00C74992">
        <w:rPr>
          <w:szCs w:val="24"/>
        </w:rPr>
        <w:t xml:space="preserve">Any information the Ministry is to provide to GAHSC should be in the format and language available to Ministry. All documents (deliverables) submitted to the Ministry has to be both in English/Russian and in Georgian languages. by established deadline. </w:t>
      </w:r>
      <w:r w:rsidR="00052B34" w:rsidRPr="00C74992">
        <w:rPr>
          <w:szCs w:val="24"/>
        </w:rPr>
        <w:t>.</w:t>
      </w:r>
    </w:p>
    <w:p w14:paraId="2EAEC2A5" w14:textId="77777777" w:rsidR="00A862EE" w:rsidRPr="00C74992" w:rsidRDefault="006116EE" w:rsidP="00A862EE">
      <w:pPr>
        <w:pStyle w:val="ListParagraph"/>
        <w:numPr>
          <w:ilvl w:val="1"/>
          <w:numId w:val="11"/>
        </w:numPr>
        <w:spacing w:before="120" w:line="360" w:lineRule="auto"/>
        <w:ind w:left="567"/>
        <w:jc w:val="both"/>
        <w:rPr>
          <w:szCs w:val="24"/>
        </w:rPr>
      </w:pPr>
      <w:r w:rsidRPr="00C74992">
        <w:rPr>
          <w:szCs w:val="24"/>
        </w:rPr>
        <w:t xml:space="preserve">Communications on matters concerning the Project Scope as it is defined in the </w:t>
      </w:r>
      <w:r w:rsidR="003C50FA" w:rsidRPr="00C74992">
        <w:rPr>
          <w:szCs w:val="24"/>
        </w:rPr>
        <w:t>Paragraph</w:t>
      </w:r>
      <w:r w:rsidRPr="00C74992">
        <w:rPr>
          <w:szCs w:val="24"/>
        </w:rPr>
        <w:t xml:space="preserve"> 1.1 </w:t>
      </w:r>
      <w:r w:rsidR="00643757" w:rsidRPr="00C74992">
        <w:rPr>
          <w:szCs w:val="24"/>
        </w:rPr>
        <w:t>shall be done exclusively through the Secretariat. The Secretariat shall be the depository of all communication materials.</w:t>
      </w:r>
    </w:p>
    <w:p w14:paraId="293B5EDF" w14:textId="5C511C12" w:rsidR="009524D2" w:rsidRPr="00C74992" w:rsidRDefault="009524D2" w:rsidP="00A862EE">
      <w:pPr>
        <w:pStyle w:val="ListParagraph"/>
        <w:numPr>
          <w:ilvl w:val="0"/>
          <w:numId w:val="11"/>
        </w:numPr>
        <w:spacing w:before="240" w:after="120" w:line="360" w:lineRule="auto"/>
        <w:ind w:left="426"/>
        <w:jc w:val="both"/>
        <w:rPr>
          <w:b/>
          <w:szCs w:val="24"/>
        </w:rPr>
      </w:pPr>
      <w:r w:rsidRPr="00C74992">
        <w:rPr>
          <w:b/>
          <w:szCs w:val="24"/>
        </w:rPr>
        <w:t>Remuneration and Payments</w:t>
      </w:r>
    </w:p>
    <w:p w14:paraId="7430990D" w14:textId="2A346D88"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 xml:space="preserve">Total price of the Agreement is </w:t>
      </w:r>
      <w:r w:rsidR="00C74992">
        <w:rPr>
          <w:szCs w:val="24"/>
        </w:rPr>
        <w:t xml:space="preserve">145.000,00 </w:t>
      </w:r>
      <w:r w:rsidRPr="00C74992">
        <w:rPr>
          <w:szCs w:val="24"/>
        </w:rPr>
        <w:t>(</w:t>
      </w:r>
      <w:r w:rsidR="00C74992">
        <w:rPr>
          <w:szCs w:val="24"/>
        </w:rPr>
        <w:t>One hundred forty-five thousand</w:t>
      </w:r>
      <w:r w:rsidRPr="00C74992">
        <w:rPr>
          <w:szCs w:val="24"/>
        </w:rPr>
        <w:t xml:space="preserve">) US Dollars. This price includes applicable Withholding Tax in Georgia and does not include indirect taxes effective in Georgia. </w:t>
      </w:r>
      <w:r w:rsidR="00AF6017" w:rsidRPr="00C74992">
        <w:rPr>
          <w:szCs w:val="24"/>
        </w:rPr>
        <w:t xml:space="preserve">Ministry shall remunerate GAHSC against fully fulfilled appropriate technical assistance services undertaken according to the action plans and ToR </w:t>
      </w:r>
      <w:r w:rsidRPr="00C74992">
        <w:rPr>
          <w:szCs w:val="24"/>
        </w:rPr>
        <w:t xml:space="preserve">according to the provisions of the paragraph 4 of this agreement. Payments rendered are considered fully earned and </w:t>
      </w:r>
      <w:r w:rsidR="003C50FA" w:rsidRPr="00C74992">
        <w:rPr>
          <w:szCs w:val="24"/>
        </w:rPr>
        <w:t>nonrefundable</w:t>
      </w:r>
      <w:r w:rsidRPr="00C74992">
        <w:rPr>
          <w:szCs w:val="24"/>
        </w:rPr>
        <w:t>.</w:t>
      </w:r>
    </w:p>
    <w:p w14:paraId="69DB2A0E" w14:textId="02DAFD51"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 xml:space="preserve">Payment is due on or before the 5th working day after qualifying as satisfactory by Ministry (by means of </w:t>
      </w:r>
      <w:r w:rsidR="000140E3" w:rsidRPr="00C74992">
        <w:rPr>
          <w:szCs w:val="24"/>
        </w:rPr>
        <w:t>stakeholder approval</w:t>
      </w:r>
      <w:r w:rsidRPr="00C74992">
        <w:rPr>
          <w:szCs w:val="24"/>
        </w:rPr>
        <w:t xml:space="preserve">) the products and services delivered concerned </w:t>
      </w:r>
      <w:r w:rsidRPr="00C74992">
        <w:rPr>
          <w:szCs w:val="24"/>
        </w:rPr>
        <w:lastRenderedPageBreak/>
        <w:t xml:space="preserve">regardless whether the qualification happened by signing the Acceptance Certificate </w:t>
      </w:r>
      <w:r w:rsidR="000140E3" w:rsidRPr="00C74992">
        <w:rPr>
          <w:szCs w:val="24"/>
        </w:rPr>
        <w:t xml:space="preserve">if the case </w:t>
      </w:r>
      <w:r w:rsidRPr="00C74992">
        <w:rPr>
          <w:szCs w:val="24"/>
        </w:rPr>
        <w:t>as provided in paragraph 4 or by default as provided in the paragraph 4.4 of this Agreement.</w:t>
      </w:r>
    </w:p>
    <w:p w14:paraId="1A87B7D9" w14:textId="076C8947" w:rsidR="009524D2" w:rsidRPr="00C74992" w:rsidRDefault="009524D2" w:rsidP="005D0245">
      <w:pPr>
        <w:pStyle w:val="ListParagraph"/>
        <w:numPr>
          <w:ilvl w:val="1"/>
          <w:numId w:val="11"/>
        </w:numPr>
        <w:spacing w:before="120" w:line="360" w:lineRule="auto"/>
        <w:ind w:left="567"/>
        <w:jc w:val="both"/>
        <w:rPr>
          <w:szCs w:val="24"/>
        </w:rPr>
      </w:pPr>
      <w:r w:rsidRPr="00C74992">
        <w:rPr>
          <w:szCs w:val="24"/>
        </w:rPr>
        <w:t>All payments to GAHSC hereunder shall be made to GAHSC when due in full, in United States Dollars, in immediately available funds, into designated GAHSC's bank account.</w:t>
      </w:r>
    </w:p>
    <w:p w14:paraId="69D3CBEE" w14:textId="77777777" w:rsidR="00A862EE" w:rsidRPr="00C74992" w:rsidRDefault="009E2848" w:rsidP="005D0245">
      <w:pPr>
        <w:pStyle w:val="ListParagraph"/>
        <w:spacing w:before="120" w:line="360" w:lineRule="auto"/>
        <w:ind w:left="567"/>
        <w:jc w:val="both"/>
        <w:rPr>
          <w:szCs w:val="24"/>
        </w:rPr>
      </w:pPr>
      <w:r w:rsidRPr="00C74992">
        <w:rPr>
          <w:szCs w:val="24"/>
        </w:rPr>
        <w:t>The Consultant, Sub-Consultants, and their Personnel shall pay such indirect and direct taxes, duties, fees, and other impositions levied under the Applicable Law, the amount of which is deemed to have been included in the Contract Price.</w:t>
      </w:r>
    </w:p>
    <w:p w14:paraId="6068275D" w14:textId="17E93CF2" w:rsidR="009524D2" w:rsidRPr="00C74992" w:rsidRDefault="009524D2" w:rsidP="00A862EE">
      <w:pPr>
        <w:pStyle w:val="ListParagraph"/>
        <w:numPr>
          <w:ilvl w:val="0"/>
          <w:numId w:val="11"/>
        </w:numPr>
        <w:spacing w:before="240" w:after="120" w:line="360" w:lineRule="auto"/>
        <w:ind w:left="426"/>
        <w:jc w:val="both"/>
        <w:rPr>
          <w:b/>
          <w:szCs w:val="24"/>
        </w:rPr>
      </w:pPr>
      <w:r w:rsidRPr="00C74992">
        <w:rPr>
          <w:b/>
          <w:szCs w:val="24"/>
        </w:rPr>
        <w:t xml:space="preserve">Delivery acceptance rules </w:t>
      </w:r>
    </w:p>
    <w:p w14:paraId="1B50F1ED"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Ministry reserves exclusive authority for acceptance of products and services to be delivered by GAHSC in accordance with the Project Scope defined in the Annex 1 to this Agreement and detailed in supplementary agreements constituting an integral part of this Agreement. For this purpose, not later than in 15 working days after signing of this Agreement, Ministry may establish the inspection commission and communicate t</w:t>
      </w:r>
      <w:r w:rsidR="00F9740F" w:rsidRPr="00C74992">
        <w:rPr>
          <w:szCs w:val="24"/>
        </w:rPr>
        <w:t xml:space="preserve">o GAHSC as provided for in the </w:t>
      </w:r>
      <w:r w:rsidR="003C50FA" w:rsidRPr="00C74992">
        <w:rPr>
          <w:szCs w:val="24"/>
        </w:rPr>
        <w:t>Paragraph</w:t>
      </w:r>
      <w:r w:rsidRPr="00C74992">
        <w:rPr>
          <w:szCs w:val="24"/>
        </w:rPr>
        <w:t xml:space="preserve"> 2.5 of this Agreement. The members of inspection commission will be subject of the confidentiality clause and regulations of the Law of Georgia on “State Procurement” and other relevant legislation. </w:t>
      </w:r>
    </w:p>
    <w:p w14:paraId="20440D66" w14:textId="7D435641" w:rsidR="009524D2" w:rsidRPr="00C74992" w:rsidRDefault="009524D2" w:rsidP="005D0245">
      <w:pPr>
        <w:pStyle w:val="ListParagraph"/>
        <w:numPr>
          <w:ilvl w:val="1"/>
          <w:numId w:val="11"/>
        </w:numPr>
        <w:spacing w:before="120" w:line="360" w:lineRule="auto"/>
        <w:ind w:left="567"/>
        <w:jc w:val="both"/>
        <w:rPr>
          <w:szCs w:val="24"/>
        </w:rPr>
      </w:pPr>
      <w:r w:rsidRPr="00C74992">
        <w:rPr>
          <w:szCs w:val="24"/>
        </w:rPr>
        <w:t>Acceptance of products and services to be delivered by GAHSC shall be:</w:t>
      </w:r>
    </w:p>
    <w:p w14:paraId="6DC2C56A" w14:textId="2634BD22" w:rsidR="009524D2" w:rsidRPr="00C74992" w:rsidRDefault="009524D2" w:rsidP="00A862EE">
      <w:pPr>
        <w:pStyle w:val="ListParagraph"/>
        <w:numPr>
          <w:ilvl w:val="0"/>
          <w:numId w:val="25"/>
        </w:numPr>
        <w:spacing w:line="360" w:lineRule="auto"/>
        <w:jc w:val="both"/>
        <w:rPr>
          <w:szCs w:val="24"/>
        </w:rPr>
      </w:pPr>
      <w:r w:rsidRPr="00C74992">
        <w:rPr>
          <w:szCs w:val="24"/>
        </w:rPr>
        <w:t xml:space="preserve">On first stage, the Project Management Board shall assess the provided services and make respective recommendations within </w:t>
      </w:r>
      <w:r w:rsidR="00AF6017" w:rsidRPr="00C74992">
        <w:rPr>
          <w:szCs w:val="24"/>
        </w:rPr>
        <w:t xml:space="preserve">14 </w:t>
      </w:r>
      <w:r w:rsidRPr="00C74992">
        <w:rPr>
          <w:szCs w:val="24"/>
        </w:rPr>
        <w:t>working days;</w:t>
      </w:r>
    </w:p>
    <w:p w14:paraId="641C58A9" w14:textId="50487760" w:rsidR="009524D2" w:rsidRPr="00C74992" w:rsidRDefault="009524D2" w:rsidP="00A862EE">
      <w:pPr>
        <w:pStyle w:val="ListParagraph"/>
        <w:numPr>
          <w:ilvl w:val="0"/>
          <w:numId w:val="25"/>
        </w:numPr>
        <w:spacing w:line="360" w:lineRule="auto"/>
        <w:jc w:val="both"/>
        <w:rPr>
          <w:szCs w:val="24"/>
        </w:rPr>
      </w:pPr>
      <w:r w:rsidRPr="00C74992">
        <w:rPr>
          <w:szCs w:val="24"/>
        </w:rPr>
        <w:t xml:space="preserve">Afterwards provided services and recommendations of the Project Management Board will be delivered to the Ministry representative and within </w:t>
      </w:r>
      <w:r w:rsidR="00AF6017" w:rsidRPr="00C74992">
        <w:rPr>
          <w:szCs w:val="24"/>
        </w:rPr>
        <w:t xml:space="preserve">2 </w:t>
      </w:r>
      <w:r w:rsidRPr="00C74992">
        <w:rPr>
          <w:szCs w:val="24"/>
        </w:rPr>
        <w:t xml:space="preserve">working days after presenting the inspection commission will undertake their assessment against specified requirements approved according to the </w:t>
      </w:r>
      <w:r w:rsidR="00F9740F" w:rsidRPr="00C74992">
        <w:rPr>
          <w:szCs w:val="24"/>
        </w:rPr>
        <w:t>P</w:t>
      </w:r>
      <w:r w:rsidRPr="00C74992">
        <w:rPr>
          <w:szCs w:val="24"/>
        </w:rPr>
        <w:t>aragraph 1.6 of this Agreement;</w:t>
      </w:r>
    </w:p>
    <w:p w14:paraId="2BF6D747" w14:textId="57F5836C" w:rsidR="00A862EE" w:rsidRPr="00C74992" w:rsidRDefault="009524D2" w:rsidP="00A862EE">
      <w:pPr>
        <w:pStyle w:val="ListParagraph"/>
        <w:numPr>
          <w:ilvl w:val="0"/>
          <w:numId w:val="25"/>
        </w:numPr>
        <w:spacing w:line="360" w:lineRule="auto"/>
        <w:jc w:val="both"/>
        <w:rPr>
          <w:szCs w:val="24"/>
        </w:rPr>
      </w:pPr>
      <w:r w:rsidRPr="00C74992">
        <w:rPr>
          <w:szCs w:val="24"/>
        </w:rPr>
        <w:t>At the positive assessment of the inspection commission the acceptance of relevant services will be confirmed by the Acceptance Act to be signed by both Parties but not later than 2 working day</w:t>
      </w:r>
      <w:r w:rsidR="00F9740F" w:rsidRPr="00C74992">
        <w:rPr>
          <w:szCs w:val="24"/>
        </w:rPr>
        <w:t>s</w:t>
      </w:r>
      <w:r w:rsidRPr="00C74992">
        <w:rPr>
          <w:szCs w:val="24"/>
        </w:rPr>
        <w:t xml:space="preserve">. </w:t>
      </w:r>
    </w:p>
    <w:p w14:paraId="15C03ED3"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 xml:space="preserve">If Ministry does not accept services rendered by GAHSC it shall notify GAHSC representative in writing as provided for in </w:t>
      </w:r>
      <w:r w:rsidR="00F9740F" w:rsidRPr="00C74992">
        <w:rPr>
          <w:szCs w:val="24"/>
        </w:rPr>
        <w:t>P</w:t>
      </w:r>
      <w:r w:rsidRPr="00C74992">
        <w:rPr>
          <w:szCs w:val="24"/>
        </w:rPr>
        <w:t xml:space="preserve">aragraph 2 of this Agreement clearly stating </w:t>
      </w:r>
      <w:r w:rsidRPr="00C74992">
        <w:rPr>
          <w:szCs w:val="24"/>
        </w:rPr>
        <w:lastRenderedPageBreak/>
        <w:t xml:space="preserve">the reasons for declining services delivered by GAHSC. If GAHSC agrees with Ministry’s objections it shall provide to the Project Management Board in 5 working days after receiving the non-acceptance notification the plan of corrective measures. </w:t>
      </w:r>
    </w:p>
    <w:p w14:paraId="549D9E2C"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 xml:space="preserve">If Ministry fails with producing Acceptance Act or Non-acceptance notification as provided for in </w:t>
      </w:r>
      <w:r w:rsidR="00F9740F" w:rsidRPr="00C74992">
        <w:rPr>
          <w:szCs w:val="24"/>
        </w:rPr>
        <w:t>P</w:t>
      </w:r>
      <w:r w:rsidRPr="00C74992">
        <w:rPr>
          <w:szCs w:val="24"/>
        </w:rPr>
        <w:t>aragraph 4.2. of this Agreement, the services delivered by GAHSC shall be qualified as satisfactory by default.</w:t>
      </w:r>
    </w:p>
    <w:p w14:paraId="416E1203" w14:textId="0B36E937" w:rsidR="009524D2" w:rsidRPr="00C74992" w:rsidRDefault="009524D2" w:rsidP="00A862EE">
      <w:pPr>
        <w:pStyle w:val="ListParagraph"/>
        <w:numPr>
          <w:ilvl w:val="0"/>
          <w:numId w:val="11"/>
        </w:numPr>
        <w:spacing w:before="240" w:after="120" w:line="360" w:lineRule="auto"/>
        <w:ind w:left="426"/>
        <w:jc w:val="both"/>
        <w:rPr>
          <w:b/>
          <w:szCs w:val="24"/>
        </w:rPr>
      </w:pPr>
      <w:r w:rsidRPr="00C74992">
        <w:rPr>
          <w:b/>
          <w:szCs w:val="24"/>
        </w:rPr>
        <w:t>Duration and Termination of Agreement</w:t>
      </w:r>
    </w:p>
    <w:p w14:paraId="0643AA7B" w14:textId="2F5A727B"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This Agreement shall be effective on the date of its signature, and shall remain in full force and</w:t>
      </w:r>
      <w:r w:rsidR="00366B6A" w:rsidRPr="00C74992">
        <w:rPr>
          <w:szCs w:val="24"/>
        </w:rPr>
        <w:t xml:space="preserve"> effect through </w:t>
      </w:r>
      <w:r w:rsidR="00AF6017" w:rsidRPr="00C74992">
        <w:rPr>
          <w:szCs w:val="24"/>
        </w:rPr>
        <w:t>01</w:t>
      </w:r>
      <w:r w:rsidR="00777C76" w:rsidRPr="00C74992">
        <w:rPr>
          <w:szCs w:val="24"/>
        </w:rPr>
        <w:t>.</w:t>
      </w:r>
      <w:r w:rsidR="00AF6017" w:rsidRPr="00C74992">
        <w:rPr>
          <w:szCs w:val="24"/>
        </w:rPr>
        <w:t>09</w:t>
      </w:r>
      <w:r w:rsidR="00777C76" w:rsidRPr="00C74992">
        <w:rPr>
          <w:szCs w:val="24"/>
        </w:rPr>
        <w:t>.</w:t>
      </w:r>
      <w:r w:rsidR="00366B6A" w:rsidRPr="00C74992">
        <w:rPr>
          <w:szCs w:val="24"/>
        </w:rPr>
        <w:t>20</w:t>
      </w:r>
      <w:r w:rsidR="00AF6017" w:rsidRPr="00C74992">
        <w:rPr>
          <w:szCs w:val="24"/>
        </w:rPr>
        <w:t>17</w:t>
      </w:r>
      <w:r w:rsidRPr="00C74992">
        <w:rPr>
          <w:szCs w:val="24"/>
        </w:rPr>
        <w:t xml:space="preserve">. </w:t>
      </w:r>
      <w:r w:rsidR="00FF77DD" w:rsidRPr="00C74992">
        <w:rPr>
          <w:szCs w:val="24"/>
        </w:rPr>
        <w:t>Furthermore,</w:t>
      </w:r>
      <w:r w:rsidRPr="00C74992">
        <w:rPr>
          <w:szCs w:val="24"/>
        </w:rPr>
        <w:t xml:space="preserve"> the deadline for the providing services is</w:t>
      </w:r>
      <w:r w:rsidR="00366B6A" w:rsidRPr="00C74992">
        <w:rPr>
          <w:szCs w:val="24"/>
        </w:rPr>
        <w:t xml:space="preserve"> not later than </w:t>
      </w:r>
      <w:r w:rsidR="00AF6017" w:rsidRPr="00C74992">
        <w:rPr>
          <w:szCs w:val="24"/>
        </w:rPr>
        <w:t>01.07.2017</w:t>
      </w:r>
      <w:r w:rsidRPr="00C74992">
        <w:rPr>
          <w:szCs w:val="24"/>
        </w:rPr>
        <w:t>.</w:t>
      </w:r>
    </w:p>
    <w:p w14:paraId="76097C67" w14:textId="3DC9EADB" w:rsidR="009524D2" w:rsidRPr="00C74992" w:rsidRDefault="009524D2" w:rsidP="005D0245">
      <w:pPr>
        <w:pStyle w:val="ListParagraph"/>
        <w:numPr>
          <w:ilvl w:val="1"/>
          <w:numId w:val="11"/>
        </w:numPr>
        <w:spacing w:before="120" w:line="360" w:lineRule="auto"/>
        <w:ind w:left="567"/>
        <w:jc w:val="both"/>
        <w:rPr>
          <w:szCs w:val="24"/>
        </w:rPr>
      </w:pPr>
      <w:r w:rsidRPr="00C74992">
        <w:rPr>
          <w:szCs w:val="24"/>
        </w:rPr>
        <w:t xml:space="preserve">Ministry may terminate this Agreement in case of the occurrence of any of the following circumstances: </w:t>
      </w:r>
    </w:p>
    <w:p w14:paraId="64F666B7" w14:textId="57B83748" w:rsidR="009524D2" w:rsidRPr="00C74992" w:rsidRDefault="009524D2" w:rsidP="00A862EE">
      <w:pPr>
        <w:pStyle w:val="ListParagraph"/>
        <w:numPr>
          <w:ilvl w:val="0"/>
          <w:numId w:val="26"/>
        </w:numPr>
        <w:spacing w:line="360" w:lineRule="auto"/>
        <w:jc w:val="both"/>
        <w:rPr>
          <w:szCs w:val="24"/>
        </w:rPr>
      </w:pPr>
      <w:r w:rsidRPr="00C74992">
        <w:rPr>
          <w:szCs w:val="24"/>
        </w:rPr>
        <w:t>GAHSC does not/improper fulfill its obligations under the Agreement, within thirty (30) days after being notified;</w:t>
      </w:r>
    </w:p>
    <w:p w14:paraId="5BCF5884" w14:textId="528A0EFA" w:rsidR="009524D2" w:rsidRPr="00C74992" w:rsidRDefault="009524D2" w:rsidP="00A862EE">
      <w:pPr>
        <w:pStyle w:val="ListParagraph"/>
        <w:numPr>
          <w:ilvl w:val="0"/>
          <w:numId w:val="26"/>
        </w:numPr>
        <w:spacing w:line="360" w:lineRule="auto"/>
        <w:jc w:val="both"/>
        <w:rPr>
          <w:szCs w:val="24"/>
        </w:rPr>
      </w:pPr>
      <w:r w:rsidRPr="00C74992">
        <w:rPr>
          <w:szCs w:val="24"/>
        </w:rPr>
        <w:t>GAHSC becomes insolvent or bankrupt;</w:t>
      </w:r>
    </w:p>
    <w:p w14:paraId="3C839838" w14:textId="62E35597" w:rsidR="009524D2" w:rsidRPr="00C74992" w:rsidRDefault="009524D2" w:rsidP="00A862EE">
      <w:pPr>
        <w:pStyle w:val="ListParagraph"/>
        <w:numPr>
          <w:ilvl w:val="0"/>
          <w:numId w:val="26"/>
        </w:numPr>
        <w:spacing w:line="360" w:lineRule="auto"/>
        <w:jc w:val="both"/>
        <w:rPr>
          <w:szCs w:val="24"/>
        </w:rPr>
      </w:pPr>
      <w:r w:rsidRPr="00C74992">
        <w:rPr>
          <w:szCs w:val="24"/>
        </w:rPr>
        <w:t>Ministry has sufficient proof that Company has engaged in corrupt or fraudulent practices while executing the Agreement;</w:t>
      </w:r>
    </w:p>
    <w:p w14:paraId="1F737523" w14:textId="594FFF32" w:rsidR="009524D2" w:rsidRPr="00C74992" w:rsidRDefault="00777C76" w:rsidP="00A862EE">
      <w:pPr>
        <w:pStyle w:val="ListParagraph"/>
        <w:numPr>
          <w:ilvl w:val="0"/>
          <w:numId w:val="26"/>
        </w:numPr>
        <w:spacing w:line="360" w:lineRule="auto"/>
        <w:jc w:val="both"/>
        <w:rPr>
          <w:szCs w:val="24"/>
        </w:rPr>
      </w:pPr>
      <w:r w:rsidRPr="00C74992">
        <w:rPr>
          <w:szCs w:val="24"/>
        </w:rPr>
        <w:t>R</w:t>
      </w:r>
      <w:r w:rsidR="009524D2" w:rsidRPr="00C74992">
        <w:rPr>
          <w:szCs w:val="24"/>
        </w:rPr>
        <w:t xml:space="preserve">esult of Force Majeure, GAHSC is unable to perform a material portion of the </w:t>
      </w:r>
      <w:r w:rsidR="00047A17" w:rsidRPr="00C74992">
        <w:rPr>
          <w:szCs w:val="24"/>
        </w:rPr>
        <w:t xml:space="preserve">Technical Assistance </w:t>
      </w:r>
      <w:r w:rsidR="009524D2" w:rsidRPr="00C74992">
        <w:rPr>
          <w:szCs w:val="24"/>
        </w:rPr>
        <w:t>Services for a period of not less than thirty (30) days;</w:t>
      </w:r>
    </w:p>
    <w:p w14:paraId="485BDE39" w14:textId="1B4BC674" w:rsidR="00A862EE" w:rsidRPr="00C74992" w:rsidRDefault="00777C76" w:rsidP="00A862EE">
      <w:pPr>
        <w:pStyle w:val="ListParagraph"/>
        <w:numPr>
          <w:ilvl w:val="0"/>
          <w:numId w:val="26"/>
        </w:numPr>
        <w:spacing w:line="360" w:lineRule="auto"/>
        <w:jc w:val="both"/>
        <w:rPr>
          <w:szCs w:val="24"/>
        </w:rPr>
      </w:pPr>
      <w:r w:rsidRPr="00C74992">
        <w:rPr>
          <w:szCs w:val="24"/>
        </w:rPr>
        <w:t>O</w:t>
      </w:r>
      <w:r w:rsidR="009524D2" w:rsidRPr="00C74992">
        <w:rPr>
          <w:szCs w:val="24"/>
        </w:rPr>
        <w:t>ther cases provided by the legislation of Georgia.</w:t>
      </w:r>
    </w:p>
    <w:p w14:paraId="55F4404E" w14:textId="6CEFD8C5" w:rsidR="009524D2" w:rsidRPr="00C74992" w:rsidRDefault="009524D2" w:rsidP="005D0245">
      <w:pPr>
        <w:pStyle w:val="ListParagraph"/>
        <w:numPr>
          <w:ilvl w:val="1"/>
          <w:numId w:val="11"/>
        </w:numPr>
        <w:spacing w:before="120" w:line="360" w:lineRule="auto"/>
        <w:ind w:left="567"/>
        <w:jc w:val="both"/>
        <w:rPr>
          <w:szCs w:val="24"/>
        </w:rPr>
      </w:pPr>
      <w:r w:rsidRPr="00C74992">
        <w:rPr>
          <w:szCs w:val="24"/>
        </w:rPr>
        <w:t>GAHSC may terminate this Agreement, by not less than thirty (30) days’ written notice to the Ministry, such notice to be prepared after the occurrence of any of the circumstances specified in this:</w:t>
      </w:r>
    </w:p>
    <w:p w14:paraId="1653DFAF" w14:textId="5A4332EF" w:rsidR="009524D2" w:rsidRPr="00C74992" w:rsidRDefault="009524D2" w:rsidP="00A862EE">
      <w:pPr>
        <w:pStyle w:val="ListParagraph"/>
        <w:numPr>
          <w:ilvl w:val="0"/>
          <w:numId w:val="27"/>
        </w:numPr>
        <w:spacing w:line="360" w:lineRule="auto"/>
        <w:jc w:val="both"/>
        <w:rPr>
          <w:szCs w:val="24"/>
        </w:rPr>
      </w:pPr>
      <w:r w:rsidRPr="00C74992">
        <w:rPr>
          <w:szCs w:val="24"/>
        </w:rPr>
        <w:t xml:space="preserve">Ministry fails to pay GAHSC any amount of money set forth in this Agreement and this cannot be settled between the parties in </w:t>
      </w:r>
      <w:r w:rsidR="00777C76" w:rsidRPr="00C74992">
        <w:rPr>
          <w:szCs w:val="24"/>
        </w:rPr>
        <w:t>accordance with the Paragraph</w:t>
      </w:r>
      <w:r w:rsidRPr="00C74992">
        <w:rPr>
          <w:szCs w:val="24"/>
        </w:rPr>
        <w:t xml:space="preserve"> 13 within thirty (30) days after receiving written notification from GAHSC that such payment is overdue, unless such non-payment is caused by breaching of the Agreement conditions from GAHSC;</w:t>
      </w:r>
    </w:p>
    <w:p w14:paraId="2AB8ECE8" w14:textId="01A59865" w:rsidR="009524D2" w:rsidRPr="00C74992" w:rsidRDefault="00777C76" w:rsidP="00A862EE">
      <w:pPr>
        <w:pStyle w:val="ListParagraph"/>
        <w:numPr>
          <w:ilvl w:val="0"/>
          <w:numId w:val="27"/>
        </w:numPr>
        <w:spacing w:line="360" w:lineRule="auto"/>
        <w:jc w:val="both"/>
        <w:rPr>
          <w:szCs w:val="24"/>
        </w:rPr>
      </w:pPr>
      <w:r w:rsidRPr="00C74992">
        <w:rPr>
          <w:szCs w:val="24"/>
        </w:rPr>
        <w:lastRenderedPageBreak/>
        <w:t>R</w:t>
      </w:r>
      <w:r w:rsidR="009524D2" w:rsidRPr="00C74992">
        <w:rPr>
          <w:szCs w:val="24"/>
        </w:rPr>
        <w:t xml:space="preserve">esult of Force Majeure, GAHSC is unable to perform a material portion of the </w:t>
      </w:r>
      <w:r w:rsidR="00047A17" w:rsidRPr="00C74992">
        <w:rPr>
          <w:szCs w:val="24"/>
        </w:rPr>
        <w:t xml:space="preserve">Technical Assistance </w:t>
      </w:r>
      <w:r w:rsidR="009524D2" w:rsidRPr="00C74992">
        <w:rPr>
          <w:szCs w:val="24"/>
        </w:rPr>
        <w:t>Services for a period of not less than thirty (30) days;</w:t>
      </w:r>
    </w:p>
    <w:p w14:paraId="659DD952" w14:textId="1C437F4A" w:rsidR="00A862EE" w:rsidRPr="00C74992" w:rsidRDefault="00777C76" w:rsidP="00A862EE">
      <w:pPr>
        <w:pStyle w:val="ListParagraph"/>
        <w:numPr>
          <w:ilvl w:val="0"/>
          <w:numId w:val="27"/>
        </w:numPr>
        <w:spacing w:line="360" w:lineRule="auto"/>
        <w:jc w:val="both"/>
        <w:rPr>
          <w:szCs w:val="24"/>
        </w:rPr>
      </w:pPr>
      <w:r w:rsidRPr="00C74992">
        <w:rPr>
          <w:szCs w:val="24"/>
        </w:rPr>
        <w:t>O</w:t>
      </w:r>
      <w:r w:rsidR="009524D2" w:rsidRPr="00C74992">
        <w:rPr>
          <w:szCs w:val="24"/>
        </w:rPr>
        <w:t>ther cases provided by the legislation of Georgia.</w:t>
      </w:r>
    </w:p>
    <w:p w14:paraId="69BF3196"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 xml:space="preserve">Parties </w:t>
      </w:r>
      <w:r w:rsidR="00D47158" w:rsidRPr="00C74992">
        <w:rPr>
          <w:szCs w:val="24"/>
        </w:rPr>
        <w:t>agree</w:t>
      </w:r>
      <w:r w:rsidRPr="00C74992">
        <w:rPr>
          <w:szCs w:val="24"/>
        </w:rPr>
        <w:t xml:space="preserve"> that after the </w:t>
      </w:r>
      <w:r w:rsidR="00610F3B" w:rsidRPr="00C74992">
        <w:rPr>
          <w:szCs w:val="24"/>
        </w:rPr>
        <w:t>completion of the present Agreement they may by mutual agreement prolongs</w:t>
      </w:r>
      <w:r w:rsidRPr="00C74992">
        <w:rPr>
          <w:szCs w:val="24"/>
        </w:rPr>
        <w:t xml:space="preserve"> the cooperation and conclude further agreements reg</w:t>
      </w:r>
      <w:r w:rsidR="00777C76" w:rsidRPr="00C74992">
        <w:rPr>
          <w:szCs w:val="24"/>
        </w:rPr>
        <w:t>arding the issues described in P</w:t>
      </w:r>
      <w:r w:rsidRPr="00C74992">
        <w:rPr>
          <w:szCs w:val="24"/>
        </w:rPr>
        <w:t>aragraph 1 of the present Agreement, according to Georgian legislation in force.</w:t>
      </w:r>
    </w:p>
    <w:p w14:paraId="381D82B4" w14:textId="73A706DD" w:rsidR="009524D2" w:rsidRPr="00C74992" w:rsidRDefault="009524D2" w:rsidP="00A862EE">
      <w:pPr>
        <w:pStyle w:val="ListParagraph"/>
        <w:numPr>
          <w:ilvl w:val="0"/>
          <w:numId w:val="11"/>
        </w:numPr>
        <w:spacing w:before="240" w:after="120" w:line="360" w:lineRule="auto"/>
        <w:ind w:left="426"/>
        <w:jc w:val="both"/>
        <w:rPr>
          <w:b/>
          <w:szCs w:val="24"/>
        </w:rPr>
      </w:pPr>
      <w:r w:rsidRPr="00C74992">
        <w:rPr>
          <w:b/>
          <w:szCs w:val="24"/>
        </w:rPr>
        <w:t>Standards of GAHSC Performance</w:t>
      </w:r>
    </w:p>
    <w:p w14:paraId="5F2C013D" w14:textId="68005A67" w:rsidR="009524D2" w:rsidRPr="00C74992" w:rsidRDefault="009524D2" w:rsidP="005D0245">
      <w:pPr>
        <w:pStyle w:val="ListParagraph"/>
        <w:numPr>
          <w:ilvl w:val="1"/>
          <w:numId w:val="11"/>
        </w:numPr>
        <w:spacing w:before="120" w:line="360" w:lineRule="auto"/>
        <w:ind w:left="567"/>
        <w:jc w:val="both"/>
        <w:rPr>
          <w:szCs w:val="24"/>
        </w:rPr>
      </w:pPr>
      <w:r w:rsidRPr="00C74992">
        <w:rPr>
          <w:szCs w:val="24"/>
        </w:rPr>
        <w:t>GAHSC shall carry out the Services with due diligence and in a professional manner, and with due regard to applicable laws and regulations. In performing the Services, GAHSC will act as a faithful advisor to Ministry and, where applicable and in so far as third parties are concerned act fairly between Ministry and third parties.</w:t>
      </w:r>
    </w:p>
    <w:p w14:paraId="76046544"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 xml:space="preserve">GAHSC shall, in performing the Services, comply with the relevant laws and regulations of Georgia and those of any jurisdiction in which any part of the Services is performed, or caused to be performed, by GAHSC. Accordingly, GAHSC shall have no liability for non-performance of any Services to the extent that any such performance would result in the breach of those laws and regulations. </w:t>
      </w:r>
    </w:p>
    <w:p w14:paraId="27DA065B"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Ministry hereby duly notes and agrees that, in performing the Services, GAHSC may rely, and its analyses and recommendations will be based on, information provided to GAHSC by Ministry.</w:t>
      </w:r>
    </w:p>
    <w:p w14:paraId="1AC502E5" w14:textId="7DCB03D1" w:rsidR="00A862EE" w:rsidRPr="00C74992" w:rsidRDefault="00AF6017" w:rsidP="005D0245">
      <w:pPr>
        <w:pStyle w:val="ListParagraph"/>
        <w:numPr>
          <w:ilvl w:val="1"/>
          <w:numId w:val="11"/>
        </w:numPr>
        <w:spacing w:before="120" w:line="360" w:lineRule="auto"/>
        <w:ind w:left="567"/>
        <w:jc w:val="both"/>
        <w:rPr>
          <w:szCs w:val="24"/>
        </w:rPr>
      </w:pPr>
      <w:r w:rsidRPr="00C74992">
        <w:rPr>
          <w:szCs w:val="24"/>
        </w:rPr>
        <w:t xml:space="preserve">It is agreed by the parties, that GAHSC representative with a relevant level of authority and responsibility to liaise with decision makers, carry out proper and efficient supervision, coordination and implementation of Project activities </w:t>
      </w:r>
      <w:r w:rsidR="00523E78" w:rsidRPr="00C74992">
        <w:rPr>
          <w:szCs w:val="24"/>
        </w:rPr>
        <w:t xml:space="preserve">on behalf of GAHSC will be present in Tbilisi, Georgia for at least 2 weeks per each month during the term of the contract. </w:t>
      </w:r>
    </w:p>
    <w:p w14:paraId="34F73DD4" w14:textId="72329D2F" w:rsidR="009524D2" w:rsidRPr="00C74992" w:rsidRDefault="009524D2" w:rsidP="00A862EE">
      <w:pPr>
        <w:pStyle w:val="ListParagraph"/>
        <w:numPr>
          <w:ilvl w:val="0"/>
          <w:numId w:val="11"/>
        </w:numPr>
        <w:spacing w:before="240" w:after="120" w:line="360" w:lineRule="auto"/>
        <w:ind w:left="426"/>
        <w:jc w:val="both"/>
        <w:rPr>
          <w:b/>
          <w:szCs w:val="24"/>
        </w:rPr>
      </w:pPr>
      <w:r w:rsidRPr="00C74992">
        <w:rPr>
          <w:b/>
          <w:szCs w:val="24"/>
        </w:rPr>
        <w:t>Intellectual property</w:t>
      </w:r>
    </w:p>
    <w:p w14:paraId="6EB5CCDB"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 xml:space="preserve">Ministry shall grant the right to GAHSC to use any materials, documentation and any other intellectual property items owned by Ministry and transferred by the latter to GAHSC within the framework of this Agreement for the validity period of this Agreement solely </w:t>
      </w:r>
      <w:r w:rsidRPr="00C74992">
        <w:rPr>
          <w:szCs w:val="24"/>
        </w:rPr>
        <w:lastRenderedPageBreak/>
        <w:t xml:space="preserve">for the purpose of rendering </w:t>
      </w:r>
      <w:r w:rsidR="00A25032" w:rsidRPr="00C74992">
        <w:rPr>
          <w:szCs w:val="24"/>
        </w:rPr>
        <w:t xml:space="preserve">technical assistance </w:t>
      </w:r>
      <w:r w:rsidRPr="00C74992">
        <w:rPr>
          <w:szCs w:val="24"/>
        </w:rPr>
        <w:t>services under this Agreement and for the benefit of Ministry. Upon completion of services provision hereunder, GAHSC undertakes to terminate all and any usage of Ministry’s intellectual property. Any further usage by GAHSC of Ministry’s intellectual property after termination of services provision under this Agreement shall be deemed as violation of Ministry’s intellectual property rights.</w:t>
      </w:r>
    </w:p>
    <w:p w14:paraId="1C4B9056"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 xml:space="preserve">All reports, analyses, memoranda and documents prepared by, or with the assistance of GAHSC (hereinafter – Documents) may be distributed by Ministry as needed among its employees and consultants but may not be distributed to third parties without the written consent of GAHSC, except that any information, memoranda, prospectus or other documents intended for distribution to potential investors may only be released after it shall have been accepted by Ministry as its own, and then only on condition that each copy so released contains the customary notices and disclaimers </w:t>
      </w:r>
      <w:r w:rsidR="00A25032" w:rsidRPr="00C74992">
        <w:rPr>
          <w:szCs w:val="24"/>
        </w:rPr>
        <w:t>mutually agreed by the parties.</w:t>
      </w:r>
      <w:r w:rsidRPr="00C74992">
        <w:rPr>
          <w:szCs w:val="24"/>
        </w:rPr>
        <w:t xml:space="preserve"> </w:t>
      </w:r>
    </w:p>
    <w:p w14:paraId="324D3C25"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Ministry agrees not to make or publish any statement or advertisement which would reasonably be expected to be construed to demean the image, value, identity, reputation or goodwill associated with GAHSC.</w:t>
      </w:r>
    </w:p>
    <w:p w14:paraId="05E5066C" w14:textId="19ECF3AF" w:rsidR="009524D2" w:rsidRPr="00C74992" w:rsidRDefault="009524D2" w:rsidP="00A862EE">
      <w:pPr>
        <w:pStyle w:val="ListParagraph"/>
        <w:numPr>
          <w:ilvl w:val="0"/>
          <w:numId w:val="11"/>
        </w:numPr>
        <w:spacing w:before="240" w:after="120" w:line="360" w:lineRule="auto"/>
        <w:ind w:left="426"/>
        <w:jc w:val="both"/>
        <w:rPr>
          <w:b/>
          <w:szCs w:val="24"/>
        </w:rPr>
      </w:pPr>
      <w:r w:rsidRPr="00C74992">
        <w:rPr>
          <w:b/>
          <w:szCs w:val="24"/>
        </w:rPr>
        <w:t>Confidentiality</w:t>
      </w:r>
    </w:p>
    <w:p w14:paraId="3E341834" w14:textId="31952119" w:rsidR="009524D2" w:rsidRPr="00C74992" w:rsidRDefault="009524D2" w:rsidP="005D0245">
      <w:pPr>
        <w:pStyle w:val="ListParagraph"/>
        <w:numPr>
          <w:ilvl w:val="1"/>
          <w:numId w:val="11"/>
        </w:numPr>
        <w:spacing w:before="120" w:line="360" w:lineRule="auto"/>
        <w:ind w:left="567"/>
        <w:jc w:val="both"/>
        <w:rPr>
          <w:szCs w:val="24"/>
        </w:rPr>
      </w:pPr>
      <w:r w:rsidRPr="00C74992">
        <w:rPr>
          <w:szCs w:val="24"/>
        </w:rPr>
        <w:t xml:space="preserve">Neither Party shall, without the prior written consent of the other Party, disclose or use any information (including, without limitation, the terms of this Agreement and the discussions related hereto) or data whether such information or data is oral, written, recorded, electronic or otherwise and which is disclosed or otherwise comes into its possession directly or indirectly as a result of this Agreement and which is of a confidential nature including, without limitation, research, developmental, engineering, manufacturing, technical, marketing, sales, financial, operating, performance, cost, business and process information or data, know-how, and computer programming and other software and software techniques, whether or not the specific words </w:t>
      </w:r>
      <w:r w:rsidR="00531D04" w:rsidRPr="00C74992">
        <w:rPr>
          <w:szCs w:val="24"/>
        </w:rPr>
        <w:t>“</w:t>
      </w:r>
      <w:r w:rsidRPr="00C74992">
        <w:rPr>
          <w:szCs w:val="24"/>
        </w:rPr>
        <w:t>confidential</w:t>
      </w:r>
      <w:r w:rsidR="00531D04" w:rsidRPr="00C74992">
        <w:rPr>
          <w:szCs w:val="24"/>
        </w:rPr>
        <w:t>”</w:t>
      </w:r>
      <w:r w:rsidRPr="00C74992">
        <w:rPr>
          <w:szCs w:val="24"/>
        </w:rPr>
        <w:t xml:space="preserve"> or </w:t>
      </w:r>
      <w:r w:rsidR="00531D04" w:rsidRPr="00C74992">
        <w:rPr>
          <w:szCs w:val="24"/>
        </w:rPr>
        <w:t>“</w:t>
      </w:r>
      <w:r w:rsidRPr="00C74992">
        <w:rPr>
          <w:szCs w:val="24"/>
        </w:rPr>
        <w:t>proprietary</w:t>
      </w:r>
      <w:r w:rsidR="00531D04" w:rsidRPr="00C74992">
        <w:rPr>
          <w:szCs w:val="24"/>
        </w:rPr>
        <w:t>” are used (</w:t>
      </w:r>
      <w:r w:rsidRPr="00C74992">
        <w:rPr>
          <w:szCs w:val="24"/>
        </w:rPr>
        <w:t>Confidential Information) except as is strictly necessary to perform its obligations or exercise its rights hereunder; provided, however, that this obligation shall not apply to information:</w:t>
      </w:r>
    </w:p>
    <w:p w14:paraId="6F915ADB" w14:textId="41270EE1" w:rsidR="009524D2" w:rsidRPr="00C74992" w:rsidRDefault="00531D04" w:rsidP="00A862EE">
      <w:pPr>
        <w:pStyle w:val="ListParagraph"/>
        <w:numPr>
          <w:ilvl w:val="0"/>
          <w:numId w:val="28"/>
        </w:numPr>
        <w:spacing w:line="360" w:lineRule="auto"/>
        <w:jc w:val="both"/>
        <w:rPr>
          <w:szCs w:val="24"/>
        </w:rPr>
      </w:pPr>
      <w:r w:rsidRPr="00C74992">
        <w:rPr>
          <w:szCs w:val="24"/>
        </w:rPr>
        <w:t>W</w:t>
      </w:r>
      <w:r w:rsidR="009524D2" w:rsidRPr="00C74992">
        <w:rPr>
          <w:szCs w:val="24"/>
        </w:rPr>
        <w:t>hich the receiving Party can prove through written documentation was already in its possession at the date it was received or obtained from the other Party; or</w:t>
      </w:r>
    </w:p>
    <w:p w14:paraId="365766D7" w14:textId="2234B06F" w:rsidR="009524D2" w:rsidRPr="00C74992" w:rsidRDefault="00531D04" w:rsidP="00A862EE">
      <w:pPr>
        <w:pStyle w:val="ListParagraph"/>
        <w:numPr>
          <w:ilvl w:val="0"/>
          <w:numId w:val="28"/>
        </w:numPr>
        <w:spacing w:line="360" w:lineRule="auto"/>
        <w:jc w:val="both"/>
        <w:rPr>
          <w:szCs w:val="24"/>
        </w:rPr>
      </w:pPr>
      <w:r w:rsidRPr="00C74992">
        <w:rPr>
          <w:szCs w:val="24"/>
        </w:rPr>
        <w:lastRenderedPageBreak/>
        <w:t>W</w:t>
      </w:r>
      <w:r w:rsidR="009524D2" w:rsidRPr="00C74992">
        <w:rPr>
          <w:szCs w:val="24"/>
        </w:rPr>
        <w:t xml:space="preserve">hich the receiving Party obtains free from any confidentiality restriction and from some other Person with good legal </w:t>
      </w:r>
      <w:r w:rsidR="003A01A2" w:rsidRPr="00C74992">
        <w:rPr>
          <w:szCs w:val="24"/>
        </w:rPr>
        <w:t>entitlement</w:t>
      </w:r>
      <w:r w:rsidR="009524D2" w:rsidRPr="00C74992">
        <w:rPr>
          <w:szCs w:val="24"/>
        </w:rPr>
        <w:t xml:space="preserve"> thereto; or</w:t>
      </w:r>
    </w:p>
    <w:p w14:paraId="52111381" w14:textId="11C2DCA7" w:rsidR="009524D2" w:rsidRPr="00C74992" w:rsidRDefault="00531D04" w:rsidP="00A862EE">
      <w:pPr>
        <w:pStyle w:val="ListParagraph"/>
        <w:numPr>
          <w:ilvl w:val="0"/>
          <w:numId w:val="28"/>
        </w:numPr>
        <w:spacing w:line="360" w:lineRule="auto"/>
        <w:jc w:val="both"/>
        <w:rPr>
          <w:szCs w:val="24"/>
        </w:rPr>
      </w:pPr>
      <w:r w:rsidRPr="00C74992">
        <w:rPr>
          <w:szCs w:val="24"/>
        </w:rPr>
        <w:t>W</w:t>
      </w:r>
      <w:r w:rsidR="009524D2" w:rsidRPr="00C74992">
        <w:rPr>
          <w:szCs w:val="24"/>
        </w:rPr>
        <w:t>hich comes into the public domain other than through the negligence of the receiving Party; or</w:t>
      </w:r>
    </w:p>
    <w:p w14:paraId="7047B045" w14:textId="68112EA2" w:rsidR="00A862EE" w:rsidRPr="00C74992" w:rsidRDefault="00531D04" w:rsidP="00A862EE">
      <w:pPr>
        <w:pStyle w:val="ListParagraph"/>
        <w:numPr>
          <w:ilvl w:val="0"/>
          <w:numId w:val="28"/>
        </w:numPr>
        <w:spacing w:line="360" w:lineRule="auto"/>
        <w:jc w:val="both"/>
        <w:rPr>
          <w:szCs w:val="24"/>
        </w:rPr>
      </w:pPr>
      <w:r w:rsidRPr="00C74992">
        <w:rPr>
          <w:szCs w:val="24"/>
        </w:rPr>
        <w:t>W</w:t>
      </w:r>
      <w:r w:rsidR="009524D2" w:rsidRPr="00C74992">
        <w:rPr>
          <w:szCs w:val="24"/>
        </w:rPr>
        <w:t>hich is independently developed by or for the receiving Party as evidenced by the written records there</w:t>
      </w:r>
      <w:r w:rsidR="000625CB">
        <w:rPr>
          <w:szCs w:val="24"/>
        </w:rPr>
        <w:t xml:space="preserve"> </w:t>
      </w:r>
      <w:r w:rsidR="009524D2" w:rsidRPr="00C74992">
        <w:rPr>
          <w:szCs w:val="24"/>
        </w:rPr>
        <w:t>of.</w:t>
      </w:r>
    </w:p>
    <w:p w14:paraId="4D47E42A"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Neither Party shall be in breach of this Agreement for the disclosure of Confidential Information in connection with an order from a court of competent jurisdiction or to a duly empowered governmental body provided the disclosing Party seeks confidential treatment of the Confidential Information disclose, also, in cases when such information should become publicly available according to the statutory requirements.</w:t>
      </w:r>
    </w:p>
    <w:p w14:paraId="2329BE33"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Each Party shall guard and protect the Confidential Information of the other with the same degree of care uses to protect its own Confidential Information, but in no event less than reasonably prudent care. Each Party may disclose Confidential Information to its duly representatives, subcontractors, employees who have a need to know for the performance of this Agreement and who have been informed of the obligations of confidentiality herein, and each Party shall ensure that its representatives, subcontractors, employees comply with such Provisions.</w:t>
      </w:r>
    </w:p>
    <w:p w14:paraId="3F37C2A7" w14:textId="5A08EAEF" w:rsidR="00531D04" w:rsidRPr="00C74992" w:rsidRDefault="009524D2" w:rsidP="00A862EE">
      <w:pPr>
        <w:pStyle w:val="ListParagraph"/>
        <w:numPr>
          <w:ilvl w:val="0"/>
          <w:numId w:val="11"/>
        </w:numPr>
        <w:spacing w:before="240" w:after="120" w:line="360" w:lineRule="auto"/>
        <w:ind w:left="426"/>
        <w:jc w:val="both"/>
        <w:rPr>
          <w:b/>
          <w:szCs w:val="24"/>
        </w:rPr>
      </w:pPr>
      <w:r w:rsidRPr="00C74992">
        <w:rPr>
          <w:b/>
          <w:szCs w:val="24"/>
        </w:rPr>
        <w:t>Good faith</w:t>
      </w:r>
    </w:p>
    <w:p w14:paraId="27396AC4"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The Parties undertake to act in good faith with respect to each other’s rights under this Agreement and to adopt all reasonable measures to ensure the realization of the objectives of this Agreement.</w:t>
      </w:r>
    </w:p>
    <w:p w14:paraId="69B02374" w14:textId="1372692C" w:rsidR="009524D2" w:rsidRPr="00C74992" w:rsidRDefault="009524D2" w:rsidP="00A862EE">
      <w:pPr>
        <w:pStyle w:val="ListParagraph"/>
        <w:numPr>
          <w:ilvl w:val="0"/>
          <w:numId w:val="11"/>
        </w:numPr>
        <w:spacing w:before="240" w:after="120" w:line="360" w:lineRule="auto"/>
        <w:ind w:left="426"/>
        <w:jc w:val="both"/>
        <w:rPr>
          <w:b/>
          <w:szCs w:val="24"/>
        </w:rPr>
      </w:pPr>
      <w:r w:rsidRPr="00C74992">
        <w:rPr>
          <w:b/>
          <w:szCs w:val="24"/>
        </w:rPr>
        <w:t>Force Majeure</w:t>
      </w:r>
    </w:p>
    <w:p w14:paraId="254D0A0F" w14:textId="67DB3585" w:rsidR="009524D2" w:rsidRPr="00C74992" w:rsidRDefault="009524D2" w:rsidP="005D0245">
      <w:pPr>
        <w:pStyle w:val="ListParagraph"/>
        <w:numPr>
          <w:ilvl w:val="1"/>
          <w:numId w:val="11"/>
        </w:numPr>
        <w:spacing w:before="120" w:line="360" w:lineRule="auto"/>
        <w:ind w:left="567"/>
        <w:jc w:val="both"/>
        <w:rPr>
          <w:szCs w:val="24"/>
        </w:rPr>
      </w:pPr>
      <w:r w:rsidRPr="00C74992">
        <w:rPr>
          <w:szCs w:val="24"/>
        </w:rPr>
        <w:t>The Parties shall be relieved of liability for a full or partial failure to perform their respective obligations under this Agreement if such failure was a result of insurmountable circumstances, such as fires, floods, ear</w:t>
      </w:r>
      <w:r w:rsidR="00712DEB" w:rsidRPr="00C74992">
        <w:rPr>
          <w:szCs w:val="24"/>
        </w:rPr>
        <w:t xml:space="preserve">thquakes, natural calamities, </w:t>
      </w:r>
      <w:r w:rsidRPr="00C74992">
        <w:rPr>
          <w:szCs w:val="24"/>
        </w:rPr>
        <w:t xml:space="preserve">all of which are beyond the Parties’ reasonable control, and also hostilities, and military activities directly affecting performance hereunder; provided, however, that a Party relying on force majeure: </w:t>
      </w:r>
    </w:p>
    <w:p w14:paraId="1787B107" w14:textId="6A9C0FB9" w:rsidR="009524D2" w:rsidRPr="00C74992" w:rsidRDefault="00531D04" w:rsidP="00A862EE">
      <w:pPr>
        <w:pStyle w:val="ListParagraph"/>
        <w:numPr>
          <w:ilvl w:val="0"/>
          <w:numId w:val="29"/>
        </w:numPr>
        <w:spacing w:line="360" w:lineRule="auto"/>
        <w:jc w:val="both"/>
        <w:rPr>
          <w:szCs w:val="24"/>
        </w:rPr>
      </w:pPr>
      <w:r w:rsidRPr="00C74992">
        <w:rPr>
          <w:szCs w:val="24"/>
        </w:rPr>
        <w:t>H</w:t>
      </w:r>
      <w:r w:rsidR="009524D2" w:rsidRPr="00C74992">
        <w:rPr>
          <w:szCs w:val="24"/>
        </w:rPr>
        <w:t xml:space="preserve">as notified the other Party forthwith of the onset of such circumstances; and </w:t>
      </w:r>
    </w:p>
    <w:p w14:paraId="4B9F0946" w14:textId="62D211D8" w:rsidR="009524D2" w:rsidRPr="00C74992" w:rsidRDefault="00531D04" w:rsidP="00A862EE">
      <w:pPr>
        <w:pStyle w:val="ListParagraph"/>
        <w:numPr>
          <w:ilvl w:val="0"/>
          <w:numId w:val="29"/>
        </w:numPr>
        <w:spacing w:line="360" w:lineRule="auto"/>
        <w:jc w:val="both"/>
        <w:rPr>
          <w:szCs w:val="24"/>
        </w:rPr>
      </w:pPr>
      <w:r w:rsidRPr="00C74992">
        <w:rPr>
          <w:szCs w:val="24"/>
        </w:rPr>
        <w:lastRenderedPageBreak/>
        <w:t>H</w:t>
      </w:r>
      <w:r w:rsidR="009524D2" w:rsidRPr="00C74992">
        <w:rPr>
          <w:szCs w:val="24"/>
        </w:rPr>
        <w:t>as used its best efforts to deal with or prevent the consequences of such force majeure circumstances and, if applicable, to resume performance of its obligations under this Agreement.</w:t>
      </w:r>
    </w:p>
    <w:p w14:paraId="031787D6" w14:textId="3E58CE89" w:rsidR="00A862EE" w:rsidRPr="00C74992" w:rsidRDefault="002B3F45" w:rsidP="00A862EE">
      <w:pPr>
        <w:pStyle w:val="ListParagraph"/>
        <w:numPr>
          <w:ilvl w:val="0"/>
          <w:numId w:val="29"/>
        </w:numPr>
        <w:spacing w:line="360" w:lineRule="auto"/>
        <w:jc w:val="both"/>
        <w:rPr>
          <w:szCs w:val="24"/>
        </w:rPr>
      </w:pPr>
      <w:r w:rsidRPr="00C74992">
        <w:rPr>
          <w:szCs w:val="24"/>
        </w:rPr>
        <w:t>Any period within which a Party shall, pursuant to this Contract, complete any action or task, shall be extended for a period equal to the time during which such Party was unable to perform such action as a result of Force Majeure.</w:t>
      </w:r>
    </w:p>
    <w:p w14:paraId="64ABBA8F" w14:textId="60C1BA5E" w:rsidR="009524D2" w:rsidRPr="00C74992" w:rsidRDefault="009524D2" w:rsidP="00A862EE">
      <w:pPr>
        <w:pStyle w:val="ListParagraph"/>
        <w:numPr>
          <w:ilvl w:val="0"/>
          <w:numId w:val="11"/>
        </w:numPr>
        <w:spacing w:before="240" w:after="120" w:line="360" w:lineRule="auto"/>
        <w:ind w:left="426"/>
        <w:jc w:val="both"/>
        <w:rPr>
          <w:b/>
          <w:szCs w:val="24"/>
        </w:rPr>
      </w:pPr>
      <w:r w:rsidRPr="00C74992">
        <w:rPr>
          <w:b/>
          <w:szCs w:val="24"/>
        </w:rPr>
        <w:t>Reports and Documents; Use of GAHSC Name, Trademark, or Logo</w:t>
      </w:r>
    </w:p>
    <w:p w14:paraId="2478A8FF"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 xml:space="preserve">All reports, analyses, memoranda and documents prepared by, or with the assistance of, GAHSC may be distributed by Ministry as needed among its employees and consultants but may not be distributed to third parties without the written consent of GAHSC, until after it shall have been accepted by Ministry as its own, and then only on condition that each copy so released contains the customary notices and disclaimers mutually agreed by the parties. </w:t>
      </w:r>
    </w:p>
    <w:p w14:paraId="1A665054"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Ministry agrees not to use, GAHSC's name, trademark or l</w:t>
      </w:r>
      <w:r w:rsidR="007645FB" w:rsidRPr="00C74992">
        <w:rPr>
          <w:szCs w:val="24"/>
        </w:rPr>
        <w:t>ogo (</w:t>
      </w:r>
      <w:r w:rsidRPr="00C74992">
        <w:rPr>
          <w:szCs w:val="24"/>
        </w:rPr>
        <w:t>Mark) in any advertisements, promotional literature or information, signage, marketing materials, brochures, press releases or any other similar public materials in any medium whatsoever, without the prior written consent of GAHSC in each instance. Such permission may be given or denied, or withdrawn after having been initially given, in GAHSC's sole discretion.</w:t>
      </w:r>
    </w:p>
    <w:p w14:paraId="2C040440"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Ministry agrees not to use or refer to the Mark in any manner that is misleading or reflects unfavorably upon the reputation of GAHSC, or in any manner that is contrary to any applicable law, rule or regulation.</w:t>
      </w:r>
    </w:p>
    <w:p w14:paraId="48663D0C"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 xml:space="preserve">Ministry agrees not to make or publish any statement or advertisement which would reasonably be expected to be construed to demean the image, value, identity, reputation or goodwill associated with GAHSC. </w:t>
      </w:r>
    </w:p>
    <w:p w14:paraId="7054407A"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Ministry agrees that it shall not represent, or permit the representation of, GAHSC</w:t>
      </w:r>
      <w:r w:rsidR="007645FB" w:rsidRPr="00C74992">
        <w:rPr>
          <w:szCs w:val="24"/>
        </w:rPr>
        <w:t>’</w:t>
      </w:r>
      <w:r w:rsidRPr="00C74992">
        <w:rPr>
          <w:szCs w:val="24"/>
        </w:rPr>
        <w:t xml:space="preserve">s views without the prior written consent of GAHSC. Without limiting the foregoing, Ministry agrees it does not acquire any ownership interest, or any other rights (by implication, estoppel or otherwise) in whole or in part, in the Mark or any GAHSC data or any </w:t>
      </w:r>
      <w:r w:rsidRPr="00C74992">
        <w:rPr>
          <w:szCs w:val="24"/>
        </w:rPr>
        <w:lastRenderedPageBreak/>
        <w:t>confidential information by virtue of receiving the Services or using the Mark in accordance with the terms and conditions of this Agreement. Ministry acknowledges GAHSC's exclusive right, title and interest in and to the Mark, GAHSC data and any confidential information and will not, at any time, do or cause to be done any act or thing contesting or tending to impair any part of such rights, title and interests, and any report, opinion or document contributed by GAHSC remains</w:t>
      </w:r>
      <w:r w:rsidR="00712DEB" w:rsidRPr="00C74992">
        <w:rPr>
          <w:szCs w:val="24"/>
        </w:rPr>
        <w:t xml:space="preserve"> the sole property of GAHSC. Th</w:t>
      </w:r>
      <w:r w:rsidRPr="00C74992">
        <w:rPr>
          <w:szCs w:val="24"/>
        </w:rPr>
        <w:t xml:space="preserve">e sole right granted to Ministry under this Section 12 is to use the Mark solely as permitted hereunder and in connection with this Agreement and for no other purpose whatsoever. All goodwill that arises from the use of the Mark by Ministry shall inure to the sole benefit of GAHSC. GAHSC reserves the right to use the Mark in the manner it has done prior to this Agreement and in any other lawful manner. </w:t>
      </w:r>
    </w:p>
    <w:p w14:paraId="5CB8D25C" w14:textId="5A5A2604" w:rsidR="009524D2" w:rsidRPr="00C74992" w:rsidRDefault="009524D2" w:rsidP="00A862EE">
      <w:pPr>
        <w:pStyle w:val="ListParagraph"/>
        <w:numPr>
          <w:ilvl w:val="0"/>
          <w:numId w:val="11"/>
        </w:numPr>
        <w:spacing w:before="240" w:after="120" w:line="360" w:lineRule="auto"/>
        <w:ind w:left="426"/>
        <w:jc w:val="both"/>
        <w:rPr>
          <w:b/>
          <w:szCs w:val="24"/>
        </w:rPr>
      </w:pPr>
      <w:r w:rsidRPr="00C74992">
        <w:rPr>
          <w:b/>
          <w:szCs w:val="24"/>
        </w:rPr>
        <w:t>Settlement of disputes</w:t>
      </w:r>
    </w:p>
    <w:p w14:paraId="3BB1BB2C"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The Parties agree that the avoidance or early resolution of disputes is crucial for a smooth execution of the Agreement and the success of the assignment. The Parties shall use their best efforts to settle amicably all disputes arising out of or in connection with this Agreement or its interpretation.</w:t>
      </w:r>
    </w:p>
    <w:p w14:paraId="709179D2"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 xml:space="preserve">Any dispute between the Parties, as to matters arising pursuant to this Agreement that cannot be settled amicably within fourteen (14) days after receipt by one Party of the other Party’s request for such amicable settlement, shall be submitted to the courts of general jurisdiction of Georgia to settle the difference. </w:t>
      </w:r>
    </w:p>
    <w:p w14:paraId="601ACFE6" w14:textId="2C666DDD" w:rsidR="009524D2" w:rsidRPr="00C74992" w:rsidRDefault="009524D2" w:rsidP="00A862EE">
      <w:pPr>
        <w:pStyle w:val="ListParagraph"/>
        <w:numPr>
          <w:ilvl w:val="0"/>
          <w:numId w:val="11"/>
        </w:numPr>
        <w:spacing w:before="240" w:after="120" w:line="360" w:lineRule="auto"/>
        <w:ind w:left="426"/>
        <w:jc w:val="both"/>
        <w:rPr>
          <w:b/>
          <w:szCs w:val="24"/>
        </w:rPr>
      </w:pPr>
      <w:r w:rsidRPr="00C74992">
        <w:rPr>
          <w:b/>
          <w:szCs w:val="24"/>
        </w:rPr>
        <w:t>Governing law</w:t>
      </w:r>
    </w:p>
    <w:p w14:paraId="1F997B14"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 xml:space="preserve">This Agreement shall be governed by the law of </w:t>
      </w:r>
      <w:r w:rsidR="005C00A7" w:rsidRPr="00C74992">
        <w:rPr>
          <w:szCs w:val="24"/>
        </w:rPr>
        <w:t xml:space="preserve">the Republic of </w:t>
      </w:r>
      <w:r w:rsidRPr="00C74992">
        <w:rPr>
          <w:szCs w:val="24"/>
        </w:rPr>
        <w:t>Georgia.</w:t>
      </w:r>
    </w:p>
    <w:p w14:paraId="2D706FF5"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 xml:space="preserve">In the event of breach of any provisions of this Agreement, the Parties shall be liable to each other in accordance with Georgian law. </w:t>
      </w:r>
    </w:p>
    <w:p w14:paraId="213A448D" w14:textId="5E138209" w:rsidR="00523E78" w:rsidRPr="00C74992" w:rsidRDefault="00523E78" w:rsidP="00A862EE">
      <w:pPr>
        <w:pStyle w:val="ListParagraph"/>
        <w:numPr>
          <w:ilvl w:val="0"/>
          <w:numId w:val="11"/>
        </w:numPr>
        <w:spacing w:before="240" w:after="120" w:line="360" w:lineRule="auto"/>
        <w:ind w:left="426"/>
        <w:jc w:val="both"/>
        <w:rPr>
          <w:b/>
          <w:szCs w:val="24"/>
        </w:rPr>
      </w:pPr>
      <w:r w:rsidRPr="00C74992">
        <w:rPr>
          <w:b/>
          <w:szCs w:val="24"/>
        </w:rPr>
        <w:t>Non-fulfillment of contractual obligations</w:t>
      </w:r>
    </w:p>
    <w:p w14:paraId="5E2A2DAE" w14:textId="77777777" w:rsidR="00A862EE" w:rsidRPr="00C74992" w:rsidRDefault="00A862EE" w:rsidP="005D0245">
      <w:pPr>
        <w:pStyle w:val="ListParagraph"/>
        <w:numPr>
          <w:ilvl w:val="1"/>
          <w:numId w:val="11"/>
        </w:numPr>
        <w:spacing w:before="120" w:line="360" w:lineRule="auto"/>
        <w:ind w:left="567"/>
        <w:jc w:val="both"/>
        <w:rPr>
          <w:szCs w:val="24"/>
        </w:rPr>
      </w:pPr>
      <w:r w:rsidRPr="00C74992">
        <w:rPr>
          <w:szCs w:val="24"/>
        </w:rPr>
        <w:t>If a Party fails to comply with the time-limits stipulated in the present Agreement it shall be obliged to pay the other Party a fine equal to 0,01 % of the value of the present Agreement per each delayed day.</w:t>
      </w:r>
    </w:p>
    <w:p w14:paraId="1327551D" w14:textId="77777777" w:rsidR="00A862EE" w:rsidRPr="00C74992" w:rsidRDefault="00A862EE" w:rsidP="005D0245">
      <w:pPr>
        <w:pStyle w:val="ListParagraph"/>
        <w:numPr>
          <w:ilvl w:val="1"/>
          <w:numId w:val="11"/>
        </w:numPr>
        <w:spacing w:before="120" w:line="360" w:lineRule="auto"/>
        <w:ind w:left="567"/>
        <w:jc w:val="both"/>
        <w:rPr>
          <w:szCs w:val="24"/>
        </w:rPr>
      </w:pPr>
      <w:r w:rsidRPr="00C74992">
        <w:rPr>
          <w:szCs w:val="24"/>
        </w:rPr>
        <w:lastRenderedPageBreak/>
        <w:t xml:space="preserve">Payment of the fines shall not make the Parties free from fulfilling their main contractual obligations. </w:t>
      </w:r>
    </w:p>
    <w:p w14:paraId="55FF9BB4" w14:textId="77777777" w:rsidR="00A862EE" w:rsidRPr="00C74992" w:rsidRDefault="00A862EE" w:rsidP="005D0245">
      <w:pPr>
        <w:pStyle w:val="ListParagraph"/>
        <w:numPr>
          <w:ilvl w:val="1"/>
          <w:numId w:val="11"/>
        </w:numPr>
        <w:spacing w:before="120" w:line="360" w:lineRule="auto"/>
        <w:ind w:left="567"/>
        <w:jc w:val="both"/>
        <w:rPr>
          <w:szCs w:val="24"/>
        </w:rPr>
      </w:pPr>
      <w:r w:rsidRPr="00C74992">
        <w:rPr>
          <w:szCs w:val="24"/>
        </w:rPr>
        <w:t xml:space="preserve">If the cumulative amount of fines exceeds 2% of the value of the present Agreement, the opposite Party shall have the right to terminate the present Agreement. </w:t>
      </w:r>
    </w:p>
    <w:p w14:paraId="46F080E9" w14:textId="10BAEC40" w:rsidR="009524D2" w:rsidRPr="00C74992" w:rsidRDefault="005C00A7" w:rsidP="00A862EE">
      <w:pPr>
        <w:pStyle w:val="ListParagraph"/>
        <w:numPr>
          <w:ilvl w:val="0"/>
          <w:numId w:val="11"/>
        </w:numPr>
        <w:spacing w:before="240" w:after="120" w:line="360" w:lineRule="auto"/>
        <w:ind w:left="426"/>
        <w:jc w:val="both"/>
        <w:rPr>
          <w:b/>
          <w:szCs w:val="24"/>
        </w:rPr>
      </w:pPr>
      <w:r w:rsidRPr="00C74992">
        <w:rPr>
          <w:b/>
          <w:szCs w:val="24"/>
        </w:rPr>
        <w:t xml:space="preserve">Termination of contract in case of fundamental non-performance </w:t>
      </w:r>
    </w:p>
    <w:p w14:paraId="42639E94" w14:textId="77777777" w:rsidR="00A862EE" w:rsidRPr="00C74992" w:rsidRDefault="00FF3221" w:rsidP="005D0245">
      <w:pPr>
        <w:pStyle w:val="ListParagraph"/>
        <w:numPr>
          <w:ilvl w:val="1"/>
          <w:numId w:val="11"/>
        </w:numPr>
        <w:spacing w:before="120" w:line="360" w:lineRule="auto"/>
        <w:ind w:left="567"/>
        <w:jc w:val="both"/>
        <w:rPr>
          <w:szCs w:val="24"/>
        </w:rPr>
      </w:pPr>
      <w:r w:rsidRPr="00C74992">
        <w:rPr>
          <w:szCs w:val="24"/>
        </w:rPr>
        <w:t>If</w:t>
      </w:r>
      <w:r w:rsidR="000217FF" w:rsidRPr="00C74992">
        <w:rPr>
          <w:szCs w:val="24"/>
        </w:rPr>
        <w:t xml:space="preserve"> a party's failure to perform its obligation amounts to a fundamental non-performance, the other party may terminate the contract. </w:t>
      </w:r>
    </w:p>
    <w:p w14:paraId="3914F5DA" w14:textId="77777777" w:rsidR="00A862EE" w:rsidRPr="00C74992" w:rsidRDefault="000217FF" w:rsidP="005D0245">
      <w:pPr>
        <w:pStyle w:val="ListParagraph"/>
        <w:numPr>
          <w:ilvl w:val="1"/>
          <w:numId w:val="11"/>
        </w:numPr>
        <w:spacing w:before="120" w:line="360" w:lineRule="auto"/>
        <w:ind w:left="567"/>
        <w:jc w:val="both"/>
        <w:rPr>
          <w:szCs w:val="24"/>
        </w:rPr>
      </w:pPr>
      <w:r w:rsidRPr="00C74992">
        <w:rPr>
          <w:szCs w:val="24"/>
        </w:rPr>
        <w:t>The right of a party to terminate the contract is exercised by notice to the other party.</w:t>
      </w:r>
    </w:p>
    <w:p w14:paraId="4E55365B" w14:textId="77777777" w:rsidR="00A862EE" w:rsidRPr="00C74992" w:rsidRDefault="000217FF" w:rsidP="005D0245">
      <w:pPr>
        <w:pStyle w:val="ListParagraph"/>
        <w:numPr>
          <w:ilvl w:val="1"/>
          <w:numId w:val="11"/>
        </w:numPr>
        <w:spacing w:before="120" w:line="360" w:lineRule="auto"/>
        <w:ind w:left="567"/>
        <w:jc w:val="both"/>
        <w:rPr>
          <w:szCs w:val="24"/>
        </w:rPr>
      </w:pPr>
      <w:r w:rsidRPr="00C74992">
        <w:rPr>
          <w:szCs w:val="24"/>
        </w:rPr>
        <w:t>If performance has been offered late or otherwise does not conform to the contract the aggrieved party will lose its right to terminate the contract unless it gives notice to the other party within a reasonable time after it has or ought to have become aware of the offer or of the non-conforming performance.</w:t>
      </w:r>
    </w:p>
    <w:p w14:paraId="1401D1FE" w14:textId="77777777" w:rsidR="00A862EE" w:rsidRPr="00C74992" w:rsidRDefault="000217FF" w:rsidP="005D0245">
      <w:pPr>
        <w:pStyle w:val="ListParagraph"/>
        <w:numPr>
          <w:ilvl w:val="1"/>
          <w:numId w:val="11"/>
        </w:numPr>
        <w:spacing w:before="120" w:line="360" w:lineRule="auto"/>
        <w:ind w:left="567"/>
        <w:jc w:val="both"/>
        <w:rPr>
          <w:szCs w:val="24"/>
        </w:rPr>
      </w:pPr>
      <w:r w:rsidRPr="00C74992">
        <w:rPr>
          <w:szCs w:val="24"/>
        </w:rPr>
        <w:t xml:space="preserve">Termination of the contract releases both parties from their obligation to effect and to receive future performance. </w:t>
      </w:r>
    </w:p>
    <w:p w14:paraId="00AB4E69" w14:textId="6FECC12C" w:rsidR="00A862EE" w:rsidRPr="00C74992" w:rsidRDefault="00A862EE" w:rsidP="000217FF">
      <w:pPr>
        <w:spacing w:after="0" w:line="360" w:lineRule="auto"/>
        <w:jc w:val="both"/>
        <w:rPr>
          <w:rFonts w:ascii="Times New Roman" w:hAnsi="Times New Roman"/>
          <w:sz w:val="24"/>
          <w:szCs w:val="24"/>
        </w:rPr>
      </w:pPr>
    </w:p>
    <w:p w14:paraId="5CD2C467" w14:textId="77777777" w:rsidR="00A862EE" w:rsidRPr="00C74992" w:rsidRDefault="000217FF" w:rsidP="005D0245">
      <w:pPr>
        <w:pStyle w:val="ListParagraph"/>
        <w:numPr>
          <w:ilvl w:val="1"/>
          <w:numId w:val="11"/>
        </w:numPr>
        <w:spacing w:before="120" w:line="360" w:lineRule="auto"/>
        <w:ind w:left="567"/>
        <w:jc w:val="both"/>
        <w:rPr>
          <w:szCs w:val="24"/>
        </w:rPr>
      </w:pPr>
      <w:r w:rsidRPr="00C74992">
        <w:rPr>
          <w:szCs w:val="24"/>
        </w:rPr>
        <w:t xml:space="preserve">Termination does not affect any provision in the contract for the settlement of disputes or any other term of the </w:t>
      </w:r>
      <w:r w:rsidR="0084688C" w:rsidRPr="00C74992">
        <w:rPr>
          <w:szCs w:val="24"/>
        </w:rPr>
        <w:t>contract, which</w:t>
      </w:r>
      <w:r w:rsidRPr="00C74992">
        <w:rPr>
          <w:szCs w:val="24"/>
        </w:rPr>
        <w:t xml:space="preserve"> is to operate even after termination.</w:t>
      </w:r>
    </w:p>
    <w:p w14:paraId="6F00648F" w14:textId="46EBBD87" w:rsidR="009524D2" w:rsidRPr="00C74992" w:rsidRDefault="007645FB" w:rsidP="00A862EE">
      <w:pPr>
        <w:pStyle w:val="ListParagraph"/>
        <w:numPr>
          <w:ilvl w:val="0"/>
          <w:numId w:val="11"/>
        </w:numPr>
        <w:spacing w:before="240" w:after="120" w:line="360" w:lineRule="auto"/>
        <w:ind w:left="426"/>
        <w:jc w:val="both"/>
        <w:rPr>
          <w:b/>
          <w:szCs w:val="24"/>
        </w:rPr>
      </w:pPr>
      <w:r w:rsidRPr="00C74992">
        <w:rPr>
          <w:b/>
          <w:szCs w:val="24"/>
        </w:rPr>
        <w:t>Effective</w:t>
      </w:r>
      <w:r w:rsidR="009524D2" w:rsidRPr="00C74992">
        <w:rPr>
          <w:b/>
          <w:szCs w:val="24"/>
        </w:rPr>
        <w:t xml:space="preserve"> Date</w:t>
      </w:r>
    </w:p>
    <w:p w14:paraId="5EBF4605"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This Agreement becomes effective upon its signing by the Parties.</w:t>
      </w:r>
    </w:p>
    <w:p w14:paraId="33A71E7A" w14:textId="1CC578FD" w:rsidR="009524D2" w:rsidRPr="00C74992" w:rsidRDefault="009524D2" w:rsidP="00A862EE">
      <w:pPr>
        <w:pStyle w:val="ListParagraph"/>
        <w:numPr>
          <w:ilvl w:val="0"/>
          <w:numId w:val="11"/>
        </w:numPr>
        <w:spacing w:before="240" w:after="120" w:line="360" w:lineRule="auto"/>
        <w:ind w:left="426"/>
        <w:jc w:val="both"/>
        <w:rPr>
          <w:b/>
          <w:szCs w:val="24"/>
        </w:rPr>
      </w:pPr>
      <w:r w:rsidRPr="00C74992">
        <w:rPr>
          <w:b/>
          <w:szCs w:val="24"/>
        </w:rPr>
        <w:t>Amendments</w:t>
      </w:r>
    </w:p>
    <w:p w14:paraId="494C6255"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Any amendment or waiver of, or any consent given under, any provision of this Agreement shall be in writing and, in the case of an amendment, shall be signed by the Parties.</w:t>
      </w:r>
    </w:p>
    <w:p w14:paraId="373293BA" w14:textId="6AEE0BED" w:rsidR="009524D2" w:rsidRPr="00C74992" w:rsidRDefault="009524D2" w:rsidP="00A862EE">
      <w:pPr>
        <w:pStyle w:val="ListParagraph"/>
        <w:numPr>
          <w:ilvl w:val="0"/>
          <w:numId w:val="11"/>
        </w:numPr>
        <w:spacing w:before="240" w:after="120" w:line="360" w:lineRule="auto"/>
        <w:ind w:left="426"/>
        <w:jc w:val="both"/>
        <w:rPr>
          <w:b/>
          <w:szCs w:val="24"/>
        </w:rPr>
      </w:pPr>
      <w:r w:rsidRPr="00C74992">
        <w:rPr>
          <w:b/>
          <w:szCs w:val="24"/>
        </w:rPr>
        <w:t>Saving of Rights</w:t>
      </w:r>
    </w:p>
    <w:p w14:paraId="4E475D4F"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 xml:space="preserve">No course of dealing and no failure or delay by either of the Parties in exercising any power, remedy, discretion, authority or other right under this Agreement shall impair, or be construed to be a waiver of or an acquiescence in, that or any other power, remedy, </w:t>
      </w:r>
      <w:r w:rsidRPr="00C74992">
        <w:rPr>
          <w:szCs w:val="24"/>
        </w:rPr>
        <w:lastRenderedPageBreak/>
        <w:t>discretion, authority or right under this Agreement, or in any manner preclude its additional or future exercise.</w:t>
      </w:r>
    </w:p>
    <w:p w14:paraId="53C47FA2" w14:textId="12652BA0" w:rsidR="009524D2" w:rsidRPr="00C74992" w:rsidRDefault="009524D2" w:rsidP="00A862EE">
      <w:pPr>
        <w:pStyle w:val="ListParagraph"/>
        <w:numPr>
          <w:ilvl w:val="0"/>
          <w:numId w:val="11"/>
        </w:numPr>
        <w:spacing w:before="240" w:after="120" w:line="360" w:lineRule="auto"/>
        <w:ind w:left="426"/>
        <w:jc w:val="both"/>
        <w:rPr>
          <w:b/>
          <w:szCs w:val="24"/>
        </w:rPr>
      </w:pPr>
      <w:r w:rsidRPr="00C74992">
        <w:rPr>
          <w:b/>
          <w:szCs w:val="24"/>
        </w:rPr>
        <w:t>Entire Agreement and Counterparts</w:t>
      </w:r>
    </w:p>
    <w:p w14:paraId="34613D2C" w14:textId="207D1D93" w:rsidR="009524D2" w:rsidRPr="00C74992" w:rsidRDefault="009524D2" w:rsidP="005D0245">
      <w:pPr>
        <w:pStyle w:val="ListParagraph"/>
        <w:numPr>
          <w:ilvl w:val="1"/>
          <w:numId w:val="11"/>
        </w:numPr>
        <w:spacing w:before="120" w:line="360" w:lineRule="auto"/>
        <w:ind w:left="567"/>
        <w:jc w:val="both"/>
        <w:rPr>
          <w:szCs w:val="24"/>
        </w:rPr>
      </w:pPr>
      <w:r w:rsidRPr="00C74992">
        <w:rPr>
          <w:szCs w:val="24"/>
        </w:rPr>
        <w:t>This Agreement, together with all its Annexes, constitutes the entire agreement between the Parties and supersedes any and all prior agreements, understandings and arrangements, oral or written, between the Parties with respect to the subject matter hereof. If any term of this Agreement shall be held to be invalid, illegal or unenforceable, the validity of all other terms hereof shall in no way be affected thereby, and this Agreement shall be construed and be enforceable as if such invalid, illegal or unenforceable term had not been included herein.</w:t>
      </w:r>
    </w:p>
    <w:p w14:paraId="2799A168" w14:textId="77777777" w:rsidR="00A862EE" w:rsidRPr="00C74992" w:rsidRDefault="009524D2" w:rsidP="005D0245">
      <w:pPr>
        <w:pStyle w:val="ListParagraph"/>
        <w:numPr>
          <w:ilvl w:val="1"/>
          <w:numId w:val="11"/>
        </w:numPr>
        <w:spacing w:before="120" w:line="360" w:lineRule="auto"/>
        <w:ind w:left="567"/>
        <w:jc w:val="both"/>
        <w:rPr>
          <w:szCs w:val="24"/>
        </w:rPr>
      </w:pPr>
      <w:r w:rsidRPr="00C74992">
        <w:rPr>
          <w:szCs w:val="24"/>
        </w:rPr>
        <w:t>This Agreement is executed in two counterparts, each of which is an original, but all of which constitute the same agreement.</w:t>
      </w:r>
    </w:p>
    <w:p w14:paraId="414D635C" w14:textId="22D384C8" w:rsidR="009524D2" w:rsidRPr="00C74992" w:rsidRDefault="009524D2" w:rsidP="005D0245">
      <w:pPr>
        <w:pStyle w:val="ListParagraph"/>
        <w:numPr>
          <w:ilvl w:val="1"/>
          <w:numId w:val="11"/>
        </w:numPr>
        <w:spacing w:before="120" w:line="360" w:lineRule="auto"/>
        <w:ind w:left="567"/>
        <w:jc w:val="both"/>
        <w:rPr>
          <w:szCs w:val="24"/>
        </w:rPr>
      </w:pPr>
      <w:r w:rsidRPr="00C74992">
        <w:rPr>
          <w:szCs w:val="24"/>
        </w:rPr>
        <w:t>This Agreement has been drawn up in the English and Georgian languages. In case of discrepancies between the English text version of this Agreement and any translation, the English version shall prevail.</w:t>
      </w:r>
    </w:p>
    <w:p w14:paraId="57AECC36" w14:textId="785E4A1A" w:rsidR="00A862EE" w:rsidRPr="00C74992" w:rsidRDefault="00A862EE">
      <w:pPr>
        <w:spacing w:after="160" w:line="259" w:lineRule="auto"/>
        <w:rPr>
          <w:rFonts w:ascii="Times New Roman" w:hAnsi="Times New Roman"/>
          <w:sz w:val="24"/>
          <w:szCs w:val="24"/>
        </w:rPr>
      </w:pPr>
      <w:r w:rsidRPr="00C74992">
        <w:rPr>
          <w:rFonts w:ascii="Times New Roman" w:hAnsi="Times New Roman"/>
          <w:sz w:val="24"/>
          <w:szCs w:val="24"/>
        </w:rPr>
        <w:br w:type="page"/>
      </w:r>
    </w:p>
    <w:p w14:paraId="2BEF981A" w14:textId="77777777" w:rsidR="009524D2"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lastRenderedPageBreak/>
        <w:t>IN WITNESS WHEREOF, the Parties have caused this Agreement to be signed in their respective names.</w:t>
      </w:r>
    </w:p>
    <w:p w14:paraId="21AADF02" w14:textId="77777777" w:rsidR="009524D2"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MINISTRY OF LABOUR, HEALTH AND SOCIAL AFFAIRS OF GEORGIA</w:t>
      </w:r>
    </w:p>
    <w:p w14:paraId="333A2718" w14:textId="77777777" w:rsidR="009524D2"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Identification # 211333957</w:t>
      </w:r>
    </w:p>
    <w:p w14:paraId="58FA959D" w14:textId="77777777" w:rsidR="009524D2"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144 Ak. Tsereteli Ave, Tbilisi, 0119, Georgia</w:t>
      </w:r>
    </w:p>
    <w:p w14:paraId="204A9655" w14:textId="77777777" w:rsidR="009524D2"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State Treasury</w:t>
      </w:r>
    </w:p>
    <w:p w14:paraId="6875FCBD" w14:textId="77777777" w:rsidR="009524D2"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Code TRESGE22</w:t>
      </w:r>
    </w:p>
    <w:p w14:paraId="4EB769B6" w14:textId="77777777" w:rsidR="00A862EE"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ACC: 200122900</w:t>
      </w:r>
    </w:p>
    <w:p w14:paraId="55040AD6" w14:textId="4BD1E7D3" w:rsidR="009524D2"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Name: Mr. David Sergeenko</w:t>
      </w:r>
    </w:p>
    <w:p w14:paraId="7A1C05BA" w14:textId="77777777" w:rsidR="00A862EE"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Title: Minister</w:t>
      </w:r>
    </w:p>
    <w:p w14:paraId="5C6C811B" w14:textId="6D5F3FB5" w:rsidR="009524D2"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GLOBAL ALLIANCE FOR HEALTH AND SOCIAL COMPACT</w:t>
      </w:r>
    </w:p>
    <w:p w14:paraId="49A1CCD6" w14:textId="77777777" w:rsidR="009524D2"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 xml:space="preserve">Company registration number 9196046 </w:t>
      </w:r>
    </w:p>
    <w:p w14:paraId="5F3C1A63" w14:textId="77777777" w:rsidR="009524D2"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22 Billet Street, Taunton, Somerset, TA13N.</w:t>
      </w:r>
    </w:p>
    <w:p w14:paraId="1DC4546C" w14:textId="77777777" w:rsidR="009524D2"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Beneficiary: Global Alliance for Health and Social Compact Ltd.</w:t>
      </w:r>
    </w:p>
    <w:p w14:paraId="0FE76C68" w14:textId="77777777" w:rsidR="009524D2"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Acc. Number: 500509-001-1</w:t>
      </w:r>
    </w:p>
    <w:p w14:paraId="3C369BF6" w14:textId="77777777" w:rsidR="009524D2"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IBAN: AT09 1945 0050 0509 0011 (USD)</w:t>
      </w:r>
    </w:p>
    <w:p w14:paraId="1609FF77" w14:textId="77777777" w:rsidR="009524D2"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Beneficiary Bank: Liechtensteinische Landesbank (Österreich) AG</w:t>
      </w:r>
    </w:p>
    <w:p w14:paraId="189A3C91" w14:textId="77777777" w:rsidR="009524D2"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SWIFT: LILAATWW</w:t>
      </w:r>
    </w:p>
    <w:p w14:paraId="70125353" w14:textId="77777777" w:rsidR="009524D2"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Intermediary Bank: Liechtensteinische Landesbank Vaduz</w:t>
      </w:r>
    </w:p>
    <w:p w14:paraId="0A139064" w14:textId="77777777" w:rsidR="009524D2"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SWIFT: LILALI2X</w:t>
      </w:r>
    </w:p>
    <w:p w14:paraId="2B96FBE9" w14:textId="77777777" w:rsidR="009524D2"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Receiver´s Correspondent Bank: JPMorgan Chase Bank NA</w:t>
      </w:r>
    </w:p>
    <w:p w14:paraId="51FA0E44" w14:textId="77777777" w:rsidR="00A862EE" w:rsidRPr="00C74992" w:rsidRDefault="009524D2" w:rsidP="009D154D">
      <w:pPr>
        <w:spacing w:after="0" w:line="360" w:lineRule="auto"/>
        <w:jc w:val="both"/>
        <w:rPr>
          <w:rFonts w:ascii="Times New Roman" w:hAnsi="Times New Roman"/>
          <w:sz w:val="24"/>
          <w:szCs w:val="24"/>
          <w:lang w:val="fr-FR"/>
        </w:rPr>
      </w:pPr>
      <w:r w:rsidRPr="00C74992">
        <w:rPr>
          <w:rFonts w:ascii="Times New Roman" w:hAnsi="Times New Roman"/>
          <w:sz w:val="24"/>
          <w:szCs w:val="24"/>
          <w:lang w:val="fr-FR"/>
        </w:rPr>
        <w:t>SWIFT: CHASUS33</w:t>
      </w:r>
    </w:p>
    <w:p w14:paraId="1A5B0532" w14:textId="20149DE5" w:rsidR="009524D2" w:rsidRPr="00C74992" w:rsidRDefault="009524D2" w:rsidP="009D154D">
      <w:pPr>
        <w:spacing w:after="0" w:line="360" w:lineRule="auto"/>
        <w:jc w:val="both"/>
        <w:rPr>
          <w:rFonts w:ascii="Times New Roman" w:hAnsi="Times New Roman"/>
          <w:sz w:val="24"/>
          <w:szCs w:val="24"/>
          <w:lang w:val="fr-FR"/>
        </w:rPr>
      </w:pPr>
      <w:r w:rsidRPr="00C74992">
        <w:rPr>
          <w:rFonts w:ascii="Times New Roman" w:hAnsi="Times New Roman"/>
          <w:sz w:val="24"/>
          <w:szCs w:val="24"/>
          <w:lang w:val="fr-FR"/>
        </w:rPr>
        <w:t>Name: Dr. Jean Elie Charles Malkin</w:t>
      </w:r>
    </w:p>
    <w:p w14:paraId="4B08D643" w14:textId="77777777" w:rsidR="00A862EE"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 xml:space="preserve">Title: Authorized Representative </w:t>
      </w:r>
    </w:p>
    <w:p w14:paraId="2D109991" w14:textId="77777777" w:rsidR="00A862EE" w:rsidRPr="00C74992" w:rsidRDefault="00A862EE" w:rsidP="009D154D">
      <w:pPr>
        <w:spacing w:after="0" w:line="360" w:lineRule="auto"/>
        <w:jc w:val="both"/>
        <w:rPr>
          <w:rFonts w:ascii="Times New Roman" w:hAnsi="Times New Roman"/>
          <w:sz w:val="24"/>
          <w:szCs w:val="24"/>
        </w:rPr>
      </w:pPr>
    </w:p>
    <w:p w14:paraId="1310DAEA" w14:textId="77777777" w:rsidR="002C638A" w:rsidRPr="00C74992" w:rsidRDefault="009524D2" w:rsidP="009D154D">
      <w:pPr>
        <w:spacing w:after="0" w:line="360" w:lineRule="auto"/>
        <w:jc w:val="both"/>
        <w:rPr>
          <w:rFonts w:ascii="Times New Roman" w:hAnsi="Times New Roman"/>
          <w:sz w:val="24"/>
          <w:szCs w:val="24"/>
        </w:rPr>
      </w:pPr>
      <w:r w:rsidRPr="00C74992">
        <w:rPr>
          <w:rFonts w:ascii="Times New Roman" w:hAnsi="Times New Roman"/>
          <w:sz w:val="24"/>
          <w:szCs w:val="24"/>
        </w:rPr>
        <w:t xml:space="preserve">Date:    </w:t>
      </w:r>
    </w:p>
    <w:p w14:paraId="5038C6DB" w14:textId="77777777" w:rsidR="00FA04C1" w:rsidRPr="00C74992" w:rsidRDefault="00FA04C1" w:rsidP="008274A3">
      <w:pPr>
        <w:spacing w:after="0" w:line="360" w:lineRule="auto"/>
        <w:jc w:val="right"/>
        <w:rPr>
          <w:rFonts w:ascii="Times New Roman" w:hAnsi="Times New Roman"/>
          <w:b/>
          <w:sz w:val="24"/>
          <w:szCs w:val="24"/>
        </w:rPr>
        <w:sectPr w:rsidR="00FA04C1" w:rsidRPr="00C74992" w:rsidSect="00610F3B">
          <w:footerReference w:type="default" r:id="rId9"/>
          <w:pgSz w:w="12240" w:h="15840"/>
          <w:pgMar w:top="1440" w:right="1440" w:bottom="1440" w:left="1440" w:header="720" w:footer="720" w:gutter="0"/>
          <w:cols w:space="720"/>
          <w:docGrid w:linePitch="360"/>
        </w:sectPr>
      </w:pPr>
    </w:p>
    <w:p w14:paraId="2CC73544" w14:textId="77777777" w:rsidR="00111C9B" w:rsidRPr="00C74992" w:rsidRDefault="00111C9B" w:rsidP="00111C9B">
      <w:pPr>
        <w:rPr>
          <w:rFonts w:ascii="Times New Roman" w:hAnsi="Times New Roman"/>
          <w:sz w:val="24"/>
          <w:szCs w:val="24"/>
        </w:rPr>
      </w:pPr>
    </w:p>
    <w:p w14:paraId="5E0813C7" w14:textId="77777777" w:rsidR="00A862EE" w:rsidRPr="00C74992" w:rsidRDefault="00111C9B" w:rsidP="00111C9B">
      <w:pPr>
        <w:spacing w:after="0" w:line="360" w:lineRule="auto"/>
        <w:jc w:val="right"/>
        <w:rPr>
          <w:rFonts w:ascii="Times New Roman" w:hAnsi="Times New Roman"/>
          <w:b/>
          <w:sz w:val="24"/>
          <w:szCs w:val="24"/>
        </w:rPr>
      </w:pPr>
      <w:r w:rsidRPr="00C74992">
        <w:rPr>
          <w:rFonts w:ascii="Times New Roman" w:hAnsi="Times New Roman"/>
          <w:b/>
          <w:sz w:val="24"/>
          <w:szCs w:val="24"/>
        </w:rPr>
        <w:t>Annex 1</w:t>
      </w:r>
      <w:r w:rsidRPr="00C74992">
        <w:rPr>
          <w:rFonts w:ascii="Times New Roman" w:hAnsi="Times New Roman"/>
          <w:b/>
          <w:sz w:val="24"/>
          <w:szCs w:val="24"/>
        </w:rPr>
        <w:tab/>
      </w:r>
    </w:p>
    <w:p w14:paraId="474747B6" w14:textId="77777777" w:rsidR="00A862EE" w:rsidRDefault="00111C9B" w:rsidP="00111C9B">
      <w:pPr>
        <w:spacing w:after="0" w:line="360" w:lineRule="auto"/>
        <w:jc w:val="both"/>
        <w:rPr>
          <w:rFonts w:ascii="Times New Roman" w:hAnsi="Times New Roman"/>
          <w:sz w:val="24"/>
          <w:szCs w:val="24"/>
        </w:rPr>
      </w:pPr>
      <w:r w:rsidRPr="00C74992">
        <w:rPr>
          <w:rFonts w:ascii="Times New Roman" w:hAnsi="Times New Roman"/>
          <w:sz w:val="24"/>
          <w:szCs w:val="24"/>
        </w:rPr>
        <w:t>To the Agreement of State Procurement of Technical Assistance Services between Ministry of Labour, Health and Social Affairs of Georgia and Global Alliance for Health and Social Compact, dated XX.XX.2016.</w:t>
      </w:r>
    </w:p>
    <w:p w14:paraId="46D79705" w14:textId="77777777" w:rsidR="0098248C" w:rsidRPr="00C74992" w:rsidRDefault="0098248C" w:rsidP="00111C9B">
      <w:pPr>
        <w:spacing w:after="0" w:line="360" w:lineRule="auto"/>
        <w:jc w:val="both"/>
        <w:rPr>
          <w:rFonts w:ascii="Times New Roman" w:hAnsi="Times New Roman"/>
          <w:sz w:val="24"/>
          <w:szCs w:val="24"/>
        </w:rPr>
      </w:pPr>
    </w:p>
    <w:p w14:paraId="7E3BF99A" w14:textId="68BB9BB5" w:rsidR="00A862EE" w:rsidRDefault="00111C9B" w:rsidP="00111C9B">
      <w:pPr>
        <w:spacing w:after="0" w:line="360" w:lineRule="auto"/>
        <w:jc w:val="both"/>
        <w:rPr>
          <w:rFonts w:ascii="Times New Roman" w:hAnsi="Times New Roman"/>
          <w:sz w:val="24"/>
          <w:szCs w:val="24"/>
        </w:rPr>
      </w:pPr>
      <w:r w:rsidRPr="00C74992">
        <w:rPr>
          <w:rFonts w:ascii="Times New Roman" w:hAnsi="Times New Roman"/>
          <w:sz w:val="24"/>
          <w:szCs w:val="24"/>
        </w:rPr>
        <w:t xml:space="preserve">The Project Scope entities technical assistance services for the Ministry and </w:t>
      </w:r>
      <w:r w:rsidR="005D0245" w:rsidRPr="00C74992">
        <w:rPr>
          <w:rFonts w:ascii="Times New Roman" w:hAnsi="Times New Roman"/>
          <w:sz w:val="24"/>
          <w:szCs w:val="24"/>
        </w:rPr>
        <w:t>its LEPLs</w:t>
      </w:r>
      <w:r w:rsidRPr="00C74992">
        <w:rPr>
          <w:rFonts w:ascii="Times New Roman" w:hAnsi="Times New Roman"/>
          <w:sz w:val="24"/>
          <w:szCs w:val="24"/>
        </w:rPr>
        <w:t>, Government, national and international partners and partners of Ministry on implementation, enhancing capacities, monitoring and evaluation of the proposals for public policies provided under the bilateral contract between the Parties dated 7.04.2015 and on other priority issues (hereafter referred to as the “Project scope, areas of intervention translated into a Plan of Activities”) herein, which constitutes an integral part of this Agreement, (together with the Project scope hereafter referred to as the “Technical Assistance Services”) aimed to achieve established objectives and KPIs.</w:t>
      </w:r>
    </w:p>
    <w:p w14:paraId="57C97F98" w14:textId="77777777" w:rsidR="0098248C" w:rsidRPr="00C74992" w:rsidRDefault="0098248C" w:rsidP="00111C9B">
      <w:pPr>
        <w:spacing w:after="0" w:line="360" w:lineRule="auto"/>
        <w:jc w:val="both"/>
        <w:rPr>
          <w:rFonts w:ascii="Times New Roman" w:hAnsi="Times New Roman"/>
          <w:sz w:val="24"/>
          <w:szCs w:val="24"/>
        </w:rPr>
      </w:pPr>
    </w:p>
    <w:p w14:paraId="2B83855F" w14:textId="1496F4DA" w:rsidR="00111C9B" w:rsidRPr="00C74992" w:rsidRDefault="00111C9B" w:rsidP="00111C9B">
      <w:pPr>
        <w:spacing w:after="0" w:line="360" w:lineRule="auto"/>
        <w:jc w:val="both"/>
        <w:rPr>
          <w:rFonts w:ascii="Times New Roman" w:hAnsi="Times New Roman"/>
          <w:b/>
          <w:sz w:val="24"/>
          <w:szCs w:val="24"/>
        </w:rPr>
      </w:pPr>
      <w:r w:rsidRPr="00C74992">
        <w:rPr>
          <w:rFonts w:ascii="Times New Roman" w:hAnsi="Times New Roman"/>
          <w:b/>
          <w:sz w:val="24"/>
          <w:szCs w:val="24"/>
        </w:rPr>
        <w:t>Technical Assistance Plan of Activities</w:t>
      </w:r>
    </w:p>
    <w:p w14:paraId="6FA052BE" w14:textId="77777777" w:rsidR="00111C9B" w:rsidRPr="00C74992" w:rsidRDefault="00111C9B" w:rsidP="00111C9B">
      <w:pPr>
        <w:spacing w:after="0" w:line="360" w:lineRule="auto"/>
        <w:jc w:val="both"/>
        <w:rPr>
          <w:rFonts w:ascii="Times New Roman" w:hAnsi="Times New Roman"/>
          <w:sz w:val="24"/>
          <w:szCs w:val="24"/>
        </w:rPr>
      </w:pPr>
      <w:r w:rsidRPr="00C74992">
        <w:rPr>
          <w:rFonts w:ascii="Times New Roman" w:hAnsi="Times New Roman"/>
          <w:b/>
          <w:sz w:val="24"/>
          <w:szCs w:val="24"/>
        </w:rPr>
        <w:t xml:space="preserve">*Note: </w:t>
      </w:r>
      <w:r w:rsidRPr="00C74992">
        <w:rPr>
          <w:rFonts w:ascii="Times New Roman" w:hAnsi="Times New Roman"/>
          <w:sz w:val="24"/>
          <w:szCs w:val="24"/>
        </w:rPr>
        <w:t xml:space="preserve">Deliverable specifications are provided by the Terms of References approved according to the stipulations of Paragraph 1.6, letter (i) </w:t>
      </w:r>
    </w:p>
    <w:tbl>
      <w:tblPr>
        <w:tblStyle w:val="1"/>
        <w:tblW w:w="0" w:type="auto"/>
        <w:tblLayout w:type="fixed"/>
        <w:tblLook w:val="04A0" w:firstRow="1" w:lastRow="0" w:firstColumn="1" w:lastColumn="0" w:noHBand="0" w:noVBand="1"/>
      </w:tblPr>
      <w:tblGrid>
        <w:gridCol w:w="753"/>
        <w:gridCol w:w="4125"/>
        <w:gridCol w:w="3060"/>
        <w:gridCol w:w="1620"/>
        <w:gridCol w:w="4950"/>
      </w:tblGrid>
      <w:tr w:rsidR="00111C9B" w:rsidRPr="00C74992" w14:paraId="22DAFD22" w14:textId="77777777" w:rsidTr="00023869">
        <w:trPr>
          <w:trHeight w:val="179"/>
        </w:trPr>
        <w:tc>
          <w:tcPr>
            <w:tcW w:w="753" w:type="dxa"/>
          </w:tcPr>
          <w:p w14:paraId="74933CEE" w14:textId="77777777" w:rsidR="00111C9B" w:rsidRPr="00C74992" w:rsidRDefault="00111C9B" w:rsidP="00023869">
            <w:pPr>
              <w:jc w:val="center"/>
              <w:rPr>
                <w:rFonts w:ascii="Times New Roman" w:eastAsia="MS Mincho" w:hAnsi="Times New Roman"/>
                <w:b/>
                <w:sz w:val="24"/>
                <w:szCs w:val="24"/>
              </w:rPr>
            </w:pPr>
            <w:r w:rsidRPr="00C74992">
              <w:rPr>
                <w:rFonts w:ascii="Times New Roman" w:eastAsia="MS Mincho" w:hAnsi="Times New Roman"/>
                <w:b/>
                <w:sz w:val="24"/>
                <w:szCs w:val="24"/>
              </w:rPr>
              <w:t>No.</w:t>
            </w:r>
          </w:p>
        </w:tc>
        <w:tc>
          <w:tcPr>
            <w:tcW w:w="4125" w:type="dxa"/>
          </w:tcPr>
          <w:p w14:paraId="4F9564AE" w14:textId="77777777" w:rsidR="00111C9B" w:rsidRPr="00C74992" w:rsidRDefault="00111C9B" w:rsidP="00023869">
            <w:pPr>
              <w:jc w:val="center"/>
              <w:rPr>
                <w:rFonts w:ascii="Times New Roman" w:eastAsia="MS Mincho" w:hAnsi="Times New Roman"/>
                <w:b/>
                <w:sz w:val="24"/>
                <w:szCs w:val="24"/>
              </w:rPr>
            </w:pPr>
            <w:r w:rsidRPr="00C74992">
              <w:rPr>
                <w:rFonts w:ascii="Times New Roman" w:eastAsia="MS Mincho" w:hAnsi="Times New Roman"/>
                <w:b/>
                <w:sz w:val="24"/>
                <w:szCs w:val="24"/>
              </w:rPr>
              <w:t>Task</w:t>
            </w:r>
          </w:p>
        </w:tc>
        <w:tc>
          <w:tcPr>
            <w:tcW w:w="3060" w:type="dxa"/>
          </w:tcPr>
          <w:p w14:paraId="3144488B" w14:textId="77777777" w:rsidR="00111C9B" w:rsidRPr="00C74992" w:rsidRDefault="00111C9B" w:rsidP="00023869">
            <w:pPr>
              <w:jc w:val="center"/>
              <w:rPr>
                <w:rFonts w:ascii="Times New Roman" w:eastAsia="MS Mincho" w:hAnsi="Times New Roman"/>
                <w:b/>
                <w:sz w:val="24"/>
                <w:szCs w:val="24"/>
              </w:rPr>
            </w:pPr>
            <w:r w:rsidRPr="00C74992">
              <w:rPr>
                <w:rFonts w:ascii="Times New Roman" w:eastAsia="MS Mincho" w:hAnsi="Times New Roman"/>
                <w:b/>
                <w:sz w:val="24"/>
                <w:szCs w:val="24"/>
              </w:rPr>
              <w:t>Deliverable GAHSC</w:t>
            </w:r>
          </w:p>
        </w:tc>
        <w:tc>
          <w:tcPr>
            <w:tcW w:w="1620" w:type="dxa"/>
          </w:tcPr>
          <w:p w14:paraId="239FD477" w14:textId="77777777" w:rsidR="00111C9B" w:rsidRPr="00C74992" w:rsidRDefault="00111C9B" w:rsidP="00023869">
            <w:pPr>
              <w:jc w:val="center"/>
              <w:rPr>
                <w:rFonts w:ascii="Times New Roman" w:eastAsia="MS Mincho" w:hAnsi="Times New Roman"/>
                <w:b/>
                <w:sz w:val="24"/>
                <w:szCs w:val="24"/>
              </w:rPr>
            </w:pPr>
            <w:r w:rsidRPr="00C74992">
              <w:rPr>
                <w:rFonts w:ascii="Times New Roman" w:eastAsia="MS Mincho" w:hAnsi="Times New Roman"/>
                <w:b/>
                <w:sz w:val="24"/>
                <w:szCs w:val="24"/>
              </w:rPr>
              <w:t>Timeframe</w:t>
            </w:r>
          </w:p>
        </w:tc>
        <w:tc>
          <w:tcPr>
            <w:tcW w:w="4950" w:type="dxa"/>
          </w:tcPr>
          <w:p w14:paraId="45A69626" w14:textId="77777777" w:rsidR="00111C9B" w:rsidRPr="00C74992" w:rsidRDefault="00111C9B" w:rsidP="00023869">
            <w:pPr>
              <w:jc w:val="center"/>
              <w:rPr>
                <w:rFonts w:ascii="Times New Roman" w:eastAsia="MS Mincho" w:hAnsi="Times New Roman"/>
                <w:b/>
                <w:sz w:val="24"/>
                <w:szCs w:val="24"/>
                <w:lang w:val="en-US"/>
              </w:rPr>
            </w:pPr>
            <w:r w:rsidRPr="00C74992">
              <w:rPr>
                <w:rFonts w:ascii="Times New Roman" w:eastAsia="MS Mincho" w:hAnsi="Times New Roman"/>
                <w:b/>
                <w:sz w:val="24"/>
                <w:szCs w:val="24"/>
                <w:lang w:val="en-US"/>
              </w:rPr>
              <w:t>Key Performance Indicators of the Project</w:t>
            </w:r>
          </w:p>
        </w:tc>
      </w:tr>
      <w:tr w:rsidR="00111C9B" w:rsidRPr="00C74992" w14:paraId="515BB63B" w14:textId="77777777" w:rsidTr="00023869">
        <w:trPr>
          <w:trHeight w:val="149"/>
        </w:trPr>
        <w:tc>
          <w:tcPr>
            <w:tcW w:w="753" w:type="dxa"/>
          </w:tcPr>
          <w:p w14:paraId="1F804B01" w14:textId="77777777" w:rsidR="00111C9B" w:rsidRPr="00C74992" w:rsidRDefault="00111C9B" w:rsidP="00111C9B">
            <w:pPr>
              <w:pStyle w:val="ListParagraph"/>
              <w:numPr>
                <w:ilvl w:val="0"/>
                <w:numId w:val="6"/>
              </w:numPr>
              <w:spacing w:line="276" w:lineRule="auto"/>
              <w:jc w:val="both"/>
              <w:rPr>
                <w:rFonts w:eastAsia="MS Mincho"/>
                <w:szCs w:val="24"/>
                <w:lang w:val="en-US"/>
              </w:rPr>
            </w:pPr>
          </w:p>
        </w:tc>
        <w:tc>
          <w:tcPr>
            <w:tcW w:w="4125" w:type="dxa"/>
          </w:tcPr>
          <w:p w14:paraId="17CA2115" w14:textId="77777777" w:rsidR="00111C9B" w:rsidRPr="00C74992" w:rsidRDefault="00111C9B" w:rsidP="00023869">
            <w:pPr>
              <w:rPr>
                <w:rFonts w:ascii="Times New Roman" w:eastAsia="MS Mincho" w:hAnsi="Times New Roman"/>
                <w:sz w:val="24"/>
                <w:szCs w:val="24"/>
                <w:lang w:val="en-US"/>
              </w:rPr>
            </w:pPr>
            <w:r w:rsidRPr="00C74992">
              <w:rPr>
                <w:rFonts w:ascii="Times New Roman" w:hAnsi="Times New Roman"/>
                <w:sz w:val="24"/>
                <w:szCs w:val="24"/>
                <w:lang w:val="en-US"/>
              </w:rPr>
              <w:t xml:space="preserve">Technical assistance in adopting the normative framework in the pharmaceutical and medical devices fields and implementing the corresponding institutional framework </w:t>
            </w:r>
          </w:p>
        </w:tc>
        <w:tc>
          <w:tcPr>
            <w:tcW w:w="3060" w:type="dxa"/>
          </w:tcPr>
          <w:p w14:paraId="4063F38D" w14:textId="77777777" w:rsidR="00111C9B" w:rsidRPr="00C74992" w:rsidRDefault="00111C9B" w:rsidP="00023869">
            <w:pPr>
              <w:rPr>
                <w:rFonts w:ascii="Times New Roman" w:eastAsia="MS Mincho" w:hAnsi="Times New Roman"/>
                <w:sz w:val="24"/>
                <w:szCs w:val="24"/>
                <w:lang w:val="en-US"/>
              </w:rPr>
            </w:pPr>
            <w:r w:rsidRPr="00C74992">
              <w:rPr>
                <w:rFonts w:ascii="Times New Roman" w:eastAsia="MS Mincho" w:hAnsi="Times New Roman"/>
                <w:sz w:val="24"/>
                <w:szCs w:val="24"/>
                <w:lang w:val="en-US"/>
              </w:rPr>
              <w:t>Package of normative acts to implement the Laws on pharmaceuticals and medical devices;</w:t>
            </w:r>
          </w:p>
          <w:p w14:paraId="558348A8" w14:textId="77777777" w:rsidR="00111C9B" w:rsidRPr="00C74992" w:rsidRDefault="00111C9B" w:rsidP="00023869">
            <w:pPr>
              <w:rPr>
                <w:rFonts w:ascii="Times New Roman" w:eastAsia="MS Mincho" w:hAnsi="Times New Roman"/>
                <w:sz w:val="24"/>
                <w:szCs w:val="24"/>
                <w:lang w:val="en-US"/>
              </w:rPr>
            </w:pPr>
            <w:r w:rsidRPr="00C74992">
              <w:rPr>
                <w:rFonts w:ascii="Times New Roman" w:eastAsia="MS Mincho" w:hAnsi="Times New Roman"/>
                <w:sz w:val="24"/>
                <w:szCs w:val="24"/>
                <w:lang w:val="en-US"/>
              </w:rPr>
              <w:t xml:space="preserve">Training and capacity building curriculum for </w:t>
            </w:r>
            <w:r w:rsidRPr="00C74992">
              <w:rPr>
                <w:rFonts w:ascii="Times New Roman" w:hAnsi="Times New Roman"/>
                <w:sz w:val="24"/>
                <w:szCs w:val="24"/>
                <w:lang w:val="en-US"/>
              </w:rPr>
              <w:t>Drug and Medical Devices National Agency personnel</w:t>
            </w:r>
          </w:p>
        </w:tc>
        <w:tc>
          <w:tcPr>
            <w:tcW w:w="1620" w:type="dxa"/>
          </w:tcPr>
          <w:p w14:paraId="2887261B" w14:textId="77777777" w:rsidR="00111C9B" w:rsidRPr="00C74992" w:rsidRDefault="00111C9B" w:rsidP="00023869">
            <w:pPr>
              <w:rPr>
                <w:rFonts w:ascii="Times New Roman" w:eastAsia="MS Mincho" w:hAnsi="Times New Roman"/>
                <w:sz w:val="24"/>
                <w:szCs w:val="24"/>
              </w:rPr>
            </w:pPr>
            <w:r w:rsidRPr="00C74992">
              <w:rPr>
                <w:rFonts w:ascii="Times New Roman" w:eastAsia="MS Mincho" w:hAnsi="Times New Roman"/>
                <w:sz w:val="24"/>
                <w:szCs w:val="24"/>
              </w:rPr>
              <w:t>July, 2016 – July, 2017</w:t>
            </w:r>
          </w:p>
        </w:tc>
        <w:tc>
          <w:tcPr>
            <w:tcW w:w="4950" w:type="dxa"/>
          </w:tcPr>
          <w:p w14:paraId="63CDA1D0" w14:textId="77777777" w:rsidR="00111C9B" w:rsidRPr="00C74992" w:rsidRDefault="00111C9B" w:rsidP="00023869">
            <w:pPr>
              <w:rPr>
                <w:rFonts w:ascii="Times New Roman" w:eastAsia="MS Mincho" w:hAnsi="Times New Roman"/>
                <w:sz w:val="24"/>
                <w:szCs w:val="24"/>
                <w:lang w:val="en-US"/>
              </w:rPr>
            </w:pPr>
            <w:r w:rsidRPr="00C74992">
              <w:rPr>
                <w:rFonts w:ascii="Times New Roman" w:eastAsia="MS Mincho" w:hAnsi="Times New Roman"/>
                <w:sz w:val="24"/>
                <w:szCs w:val="24"/>
                <w:lang w:val="en-US"/>
              </w:rPr>
              <w:t>Legislation on pharmaceutical and medical devices adopted by February, 2017;</w:t>
            </w:r>
          </w:p>
          <w:p w14:paraId="62C597C1" w14:textId="77777777" w:rsidR="00111C9B" w:rsidRPr="00C74992" w:rsidRDefault="00111C9B" w:rsidP="00023869">
            <w:pPr>
              <w:rPr>
                <w:rFonts w:ascii="Times New Roman" w:eastAsia="MS Mincho" w:hAnsi="Times New Roman"/>
                <w:sz w:val="24"/>
                <w:szCs w:val="24"/>
                <w:lang w:val="en-US"/>
              </w:rPr>
            </w:pPr>
            <w:r w:rsidRPr="00C74992">
              <w:rPr>
                <w:rFonts w:ascii="Times New Roman" w:hAnsi="Times New Roman"/>
                <w:sz w:val="24"/>
                <w:szCs w:val="24"/>
                <w:lang w:val="en-US"/>
              </w:rPr>
              <w:t>Drug and Medical Devices National Agency established by December, 2018</w:t>
            </w:r>
            <w:r w:rsidRPr="00C74992">
              <w:rPr>
                <w:rFonts w:ascii="Times New Roman" w:eastAsia="MS Mincho" w:hAnsi="Times New Roman"/>
                <w:sz w:val="24"/>
                <w:szCs w:val="24"/>
                <w:lang w:val="en-US"/>
              </w:rPr>
              <w:t xml:space="preserve"> </w:t>
            </w:r>
          </w:p>
        </w:tc>
      </w:tr>
      <w:tr w:rsidR="00111C9B" w:rsidRPr="00C74992" w14:paraId="705BCC75" w14:textId="77777777" w:rsidTr="00023869">
        <w:trPr>
          <w:trHeight w:val="154"/>
        </w:trPr>
        <w:tc>
          <w:tcPr>
            <w:tcW w:w="753" w:type="dxa"/>
          </w:tcPr>
          <w:p w14:paraId="466ADD95" w14:textId="77777777" w:rsidR="00111C9B" w:rsidRPr="00C74992" w:rsidRDefault="00111C9B" w:rsidP="00111C9B">
            <w:pPr>
              <w:pStyle w:val="ListParagraph"/>
              <w:numPr>
                <w:ilvl w:val="0"/>
                <w:numId w:val="6"/>
              </w:numPr>
              <w:spacing w:line="276" w:lineRule="auto"/>
              <w:jc w:val="both"/>
              <w:rPr>
                <w:rFonts w:eastAsia="MS Mincho"/>
                <w:szCs w:val="24"/>
                <w:lang w:val="en-US"/>
              </w:rPr>
            </w:pPr>
          </w:p>
        </w:tc>
        <w:tc>
          <w:tcPr>
            <w:tcW w:w="4125" w:type="dxa"/>
          </w:tcPr>
          <w:p w14:paraId="0CC38967" w14:textId="77777777" w:rsidR="00111C9B" w:rsidRPr="00C74992" w:rsidRDefault="00111C9B" w:rsidP="00023869">
            <w:pPr>
              <w:rPr>
                <w:rFonts w:ascii="Times New Roman" w:eastAsia="MS Mincho" w:hAnsi="Times New Roman"/>
                <w:sz w:val="24"/>
                <w:szCs w:val="24"/>
                <w:lang w:val="en-US"/>
              </w:rPr>
            </w:pPr>
            <w:r w:rsidRPr="00C74992">
              <w:rPr>
                <w:rFonts w:ascii="Times New Roman" w:hAnsi="Times New Roman"/>
                <w:sz w:val="24"/>
                <w:szCs w:val="24"/>
                <w:lang w:val="en-US"/>
              </w:rPr>
              <w:t>Technical assistance in implementing the re-designed Drug Reimbursement Program according to WHO recommendations and international best practices</w:t>
            </w:r>
          </w:p>
        </w:tc>
        <w:tc>
          <w:tcPr>
            <w:tcW w:w="3060" w:type="dxa"/>
          </w:tcPr>
          <w:p w14:paraId="447AF9F4" w14:textId="77777777" w:rsidR="00111C9B" w:rsidRPr="00C74992" w:rsidRDefault="00111C9B" w:rsidP="00023869">
            <w:pPr>
              <w:rPr>
                <w:rFonts w:ascii="Times New Roman" w:eastAsia="MS Mincho" w:hAnsi="Times New Roman"/>
                <w:sz w:val="24"/>
                <w:szCs w:val="24"/>
                <w:lang w:val="en-US"/>
              </w:rPr>
            </w:pPr>
            <w:r w:rsidRPr="00C74992">
              <w:rPr>
                <w:rFonts w:ascii="Times New Roman" w:eastAsia="MS Mincho" w:hAnsi="Times New Roman"/>
                <w:sz w:val="24"/>
                <w:szCs w:val="24"/>
                <w:lang w:val="en-US"/>
              </w:rPr>
              <w:t>List of compensated drugs based on interim health technology assessment;</w:t>
            </w:r>
          </w:p>
          <w:p w14:paraId="3CD3CEB2" w14:textId="77777777" w:rsidR="00111C9B" w:rsidRPr="00C74992" w:rsidRDefault="00111C9B" w:rsidP="00023869">
            <w:pPr>
              <w:rPr>
                <w:rFonts w:ascii="Times New Roman" w:eastAsia="MS Mincho" w:hAnsi="Times New Roman"/>
                <w:sz w:val="24"/>
                <w:szCs w:val="24"/>
                <w:lang w:val="en-US"/>
              </w:rPr>
            </w:pPr>
            <w:r w:rsidRPr="00C74992">
              <w:rPr>
                <w:rFonts w:ascii="Times New Roman" w:eastAsia="MS Mincho" w:hAnsi="Times New Roman"/>
                <w:sz w:val="24"/>
                <w:szCs w:val="24"/>
                <w:lang w:val="en-US"/>
              </w:rPr>
              <w:t>Technical and financial documentation for program implementation;</w:t>
            </w:r>
          </w:p>
          <w:p w14:paraId="24AD6054" w14:textId="77777777" w:rsidR="00111C9B" w:rsidRPr="00C74992" w:rsidRDefault="00111C9B" w:rsidP="00023869">
            <w:pPr>
              <w:rPr>
                <w:rFonts w:ascii="Times New Roman" w:eastAsia="MS Mincho" w:hAnsi="Times New Roman"/>
                <w:sz w:val="24"/>
                <w:szCs w:val="24"/>
              </w:rPr>
            </w:pPr>
            <w:r w:rsidRPr="00C74992">
              <w:rPr>
                <w:rFonts w:ascii="Times New Roman" w:eastAsia="MS Mincho" w:hAnsi="Times New Roman"/>
                <w:sz w:val="24"/>
                <w:szCs w:val="24"/>
              </w:rPr>
              <w:t>Monitoring and Evaluation Reports</w:t>
            </w:r>
          </w:p>
        </w:tc>
        <w:tc>
          <w:tcPr>
            <w:tcW w:w="1620" w:type="dxa"/>
          </w:tcPr>
          <w:p w14:paraId="2A552BF1" w14:textId="77777777" w:rsidR="00111C9B" w:rsidRPr="00C74992" w:rsidRDefault="00111C9B" w:rsidP="00023869">
            <w:pPr>
              <w:rPr>
                <w:rFonts w:ascii="Times New Roman" w:eastAsia="MS Mincho" w:hAnsi="Times New Roman"/>
                <w:sz w:val="24"/>
                <w:szCs w:val="24"/>
              </w:rPr>
            </w:pPr>
            <w:r w:rsidRPr="00C74992">
              <w:rPr>
                <w:rFonts w:ascii="Times New Roman" w:eastAsia="MS Mincho" w:hAnsi="Times New Roman"/>
                <w:sz w:val="24"/>
                <w:szCs w:val="24"/>
              </w:rPr>
              <w:t>July, 2016 – July, 2017</w:t>
            </w:r>
          </w:p>
        </w:tc>
        <w:tc>
          <w:tcPr>
            <w:tcW w:w="4950" w:type="dxa"/>
          </w:tcPr>
          <w:p w14:paraId="20838396" w14:textId="77777777" w:rsidR="00111C9B" w:rsidRPr="00C74992" w:rsidRDefault="00111C9B" w:rsidP="00023869">
            <w:pPr>
              <w:rPr>
                <w:rFonts w:ascii="Times New Roman" w:eastAsia="MS Mincho" w:hAnsi="Times New Roman"/>
                <w:i/>
                <w:sz w:val="24"/>
                <w:szCs w:val="24"/>
                <w:lang w:val="en-US"/>
              </w:rPr>
            </w:pPr>
            <w:r w:rsidRPr="00C74992">
              <w:rPr>
                <w:rFonts w:ascii="Times New Roman" w:hAnsi="Times New Roman"/>
                <w:color w:val="000000"/>
                <w:sz w:val="24"/>
                <w:szCs w:val="24"/>
                <w:shd w:val="clear" w:color="auto" w:fill="FFFFFF"/>
                <w:lang w:val="en-US"/>
              </w:rPr>
              <w:t>Weighted utilization per drug class</w:t>
            </w:r>
            <w:r w:rsidRPr="00C74992">
              <w:rPr>
                <w:rStyle w:val="FootnoteReference"/>
                <w:rFonts w:ascii="Times New Roman" w:hAnsi="Times New Roman"/>
                <w:color w:val="000000"/>
                <w:sz w:val="24"/>
                <w:szCs w:val="24"/>
                <w:shd w:val="clear" w:color="auto" w:fill="FFFFFF"/>
              </w:rPr>
              <w:footnoteReference w:id="1"/>
            </w:r>
            <w:r w:rsidRPr="00C74992">
              <w:rPr>
                <w:rFonts w:ascii="Times New Roman" w:hAnsi="Times New Roman"/>
                <w:color w:val="000000"/>
                <w:sz w:val="24"/>
                <w:szCs w:val="24"/>
                <w:shd w:val="clear" w:color="auto" w:fill="FFFFFF"/>
                <w:lang w:val="en-US"/>
              </w:rPr>
              <w:t xml:space="preserve"> </w:t>
            </w:r>
            <w:r w:rsidRPr="00C74992">
              <w:rPr>
                <w:rFonts w:ascii="Times New Roman" w:hAnsi="Times New Roman"/>
                <w:i/>
                <w:color w:val="000000"/>
                <w:sz w:val="24"/>
                <w:szCs w:val="24"/>
                <w:shd w:val="clear" w:color="auto" w:fill="FFFFFF"/>
                <w:lang w:val="en-US"/>
              </w:rPr>
              <w:t>(to be defined)</w:t>
            </w:r>
          </w:p>
        </w:tc>
      </w:tr>
      <w:tr w:rsidR="00111C9B" w:rsidRPr="00C74992" w14:paraId="0F92A007" w14:textId="77777777" w:rsidTr="00023869">
        <w:trPr>
          <w:trHeight w:val="43"/>
        </w:trPr>
        <w:tc>
          <w:tcPr>
            <w:tcW w:w="753" w:type="dxa"/>
          </w:tcPr>
          <w:p w14:paraId="71C0AD0D" w14:textId="77777777" w:rsidR="00111C9B" w:rsidRPr="00C74992" w:rsidRDefault="00111C9B" w:rsidP="00111C9B">
            <w:pPr>
              <w:pStyle w:val="ListParagraph"/>
              <w:numPr>
                <w:ilvl w:val="0"/>
                <w:numId w:val="6"/>
              </w:numPr>
              <w:spacing w:line="276" w:lineRule="auto"/>
              <w:jc w:val="both"/>
              <w:rPr>
                <w:rFonts w:eastAsia="MS Mincho"/>
                <w:szCs w:val="24"/>
                <w:lang w:val="en-US"/>
              </w:rPr>
            </w:pPr>
          </w:p>
        </w:tc>
        <w:tc>
          <w:tcPr>
            <w:tcW w:w="4125" w:type="dxa"/>
          </w:tcPr>
          <w:p w14:paraId="07BBC32A" w14:textId="77777777" w:rsidR="00111C9B" w:rsidRPr="00C74992" w:rsidRDefault="00111C9B" w:rsidP="00023869">
            <w:pPr>
              <w:rPr>
                <w:rFonts w:ascii="Times New Roman" w:eastAsia="MS Mincho" w:hAnsi="Times New Roman"/>
                <w:sz w:val="24"/>
                <w:szCs w:val="24"/>
                <w:lang w:val="en-US"/>
              </w:rPr>
            </w:pPr>
            <w:r w:rsidRPr="00C74992">
              <w:rPr>
                <w:rFonts w:ascii="Times New Roman" w:eastAsia="MS Mincho" w:hAnsi="Times New Roman"/>
                <w:sz w:val="24"/>
                <w:szCs w:val="24"/>
                <w:lang w:val="en-US"/>
              </w:rPr>
              <w:t xml:space="preserve">Technical assistance in implementing </w:t>
            </w:r>
            <w:r w:rsidRPr="00C74992">
              <w:rPr>
                <w:rFonts w:ascii="Times New Roman" w:hAnsi="Times New Roman"/>
                <w:bCs/>
                <w:sz w:val="24"/>
                <w:szCs w:val="24"/>
                <w:lang w:val="en-US"/>
              </w:rPr>
              <w:t>the recommendations of the Feasibility Study on eHealth Development</w:t>
            </w:r>
          </w:p>
        </w:tc>
        <w:tc>
          <w:tcPr>
            <w:tcW w:w="3060" w:type="dxa"/>
          </w:tcPr>
          <w:p w14:paraId="493AC40D" w14:textId="77777777" w:rsidR="00111C9B" w:rsidRPr="00C74992" w:rsidRDefault="00111C9B" w:rsidP="00023869">
            <w:pPr>
              <w:rPr>
                <w:rFonts w:ascii="Times New Roman" w:hAnsi="Times New Roman"/>
                <w:sz w:val="24"/>
                <w:szCs w:val="24"/>
                <w:lang w:val="en-GB"/>
              </w:rPr>
            </w:pPr>
            <w:r w:rsidRPr="00C74992">
              <w:rPr>
                <w:rFonts w:ascii="Times New Roman" w:eastAsia="MS Mincho" w:hAnsi="Times New Roman"/>
                <w:sz w:val="24"/>
                <w:szCs w:val="24"/>
                <w:lang w:val="en-US"/>
              </w:rPr>
              <w:t>Package of normative acts on eHealth field</w:t>
            </w:r>
            <w:r w:rsidRPr="00C74992">
              <w:rPr>
                <w:rFonts w:ascii="Times New Roman" w:hAnsi="Times New Roman"/>
                <w:sz w:val="24"/>
                <w:szCs w:val="24"/>
                <w:lang w:val="en-GB"/>
              </w:rPr>
              <w:t>;</w:t>
            </w:r>
          </w:p>
          <w:p w14:paraId="6E7FFD7D" w14:textId="071D6C7C" w:rsidR="00111C9B" w:rsidRPr="00C74992" w:rsidRDefault="00111C9B" w:rsidP="00023869">
            <w:pPr>
              <w:rPr>
                <w:rFonts w:ascii="Times New Roman" w:eastAsia="MS Mincho" w:hAnsi="Times New Roman"/>
                <w:sz w:val="24"/>
                <w:szCs w:val="24"/>
                <w:lang w:val="en-US"/>
              </w:rPr>
            </w:pPr>
            <w:r w:rsidRPr="00C74992">
              <w:rPr>
                <w:rFonts w:ascii="Times New Roman" w:hAnsi="Times New Roman"/>
                <w:sz w:val="24"/>
                <w:szCs w:val="24"/>
                <w:lang w:val="en-GB"/>
              </w:rPr>
              <w:t xml:space="preserve">Technical </w:t>
            </w:r>
            <w:r w:rsidR="000625CB">
              <w:rPr>
                <w:rFonts w:ascii="Times New Roman" w:hAnsi="Times New Roman"/>
                <w:sz w:val="24"/>
                <w:szCs w:val="24"/>
                <w:lang w:val="en-GB"/>
              </w:rPr>
              <w:t xml:space="preserve">and financial </w:t>
            </w:r>
            <w:r w:rsidRPr="00C74992">
              <w:rPr>
                <w:rFonts w:ascii="Times New Roman" w:hAnsi="Times New Roman"/>
                <w:sz w:val="24"/>
                <w:szCs w:val="24"/>
                <w:lang w:val="en-GB"/>
              </w:rPr>
              <w:t xml:space="preserve">documents on implementation the recommendation </w:t>
            </w:r>
            <w:r w:rsidRPr="00C74992">
              <w:rPr>
                <w:rFonts w:ascii="Times New Roman" w:hAnsi="Times New Roman"/>
                <w:bCs/>
                <w:sz w:val="24"/>
                <w:szCs w:val="24"/>
                <w:lang w:val="en-US"/>
              </w:rPr>
              <w:t>of the Feasibility Study on eHealth Development</w:t>
            </w:r>
            <w:r w:rsidR="00A01B23">
              <w:rPr>
                <w:rFonts w:ascii="Times New Roman" w:hAnsi="Times New Roman"/>
                <w:bCs/>
                <w:sz w:val="24"/>
                <w:szCs w:val="24"/>
                <w:lang w:val="en-US"/>
              </w:rPr>
              <w:t xml:space="preserve"> </w:t>
            </w:r>
            <w:r w:rsidR="00FC2B1F">
              <w:rPr>
                <w:rFonts w:ascii="Times New Roman" w:hAnsi="Times New Roman"/>
                <w:bCs/>
                <w:sz w:val="24"/>
                <w:szCs w:val="24"/>
                <w:lang w:val="en-US"/>
              </w:rPr>
              <w:t xml:space="preserve"> </w:t>
            </w:r>
            <w:bookmarkStart w:id="0" w:name="_GoBack"/>
            <w:bookmarkEnd w:id="0"/>
          </w:p>
        </w:tc>
        <w:tc>
          <w:tcPr>
            <w:tcW w:w="1620" w:type="dxa"/>
          </w:tcPr>
          <w:p w14:paraId="3F2C8B49" w14:textId="77777777" w:rsidR="00111C9B" w:rsidRPr="00C74992" w:rsidRDefault="00111C9B" w:rsidP="00023869">
            <w:pPr>
              <w:rPr>
                <w:rFonts w:ascii="Times New Roman" w:eastAsia="MS Mincho" w:hAnsi="Times New Roman"/>
                <w:sz w:val="24"/>
                <w:szCs w:val="24"/>
              </w:rPr>
            </w:pPr>
            <w:r w:rsidRPr="00C74992">
              <w:rPr>
                <w:rFonts w:ascii="Times New Roman" w:eastAsia="MS Mincho" w:hAnsi="Times New Roman"/>
                <w:sz w:val="24"/>
                <w:szCs w:val="24"/>
              </w:rPr>
              <w:t>July, 2016 – July, 2017</w:t>
            </w:r>
          </w:p>
        </w:tc>
        <w:tc>
          <w:tcPr>
            <w:tcW w:w="4950" w:type="dxa"/>
          </w:tcPr>
          <w:p w14:paraId="2AE8587F" w14:textId="6830CFD2" w:rsidR="00111C9B" w:rsidRPr="00C74992" w:rsidRDefault="00111C9B" w:rsidP="00023869">
            <w:pPr>
              <w:rPr>
                <w:rFonts w:ascii="Times New Roman" w:hAnsi="Times New Roman"/>
                <w:sz w:val="24"/>
                <w:szCs w:val="24"/>
                <w:lang w:val="en-GB"/>
              </w:rPr>
            </w:pPr>
            <w:r w:rsidRPr="00C74992">
              <w:rPr>
                <w:rFonts w:ascii="Times New Roman" w:hAnsi="Times New Roman"/>
                <w:sz w:val="24"/>
                <w:szCs w:val="24"/>
                <w:lang w:val="en-GB"/>
              </w:rPr>
              <w:t>Normative acts on regulating utilization of eHealth system care approved by March, 2017;</w:t>
            </w:r>
          </w:p>
          <w:p w14:paraId="2E97C5F9" w14:textId="77777777" w:rsidR="00111C9B" w:rsidRPr="00C74992" w:rsidRDefault="00111C9B" w:rsidP="00023869">
            <w:pPr>
              <w:rPr>
                <w:rFonts w:ascii="Times New Roman" w:eastAsia="MS Mincho" w:hAnsi="Times New Roman"/>
                <w:sz w:val="24"/>
                <w:szCs w:val="24"/>
                <w:lang w:val="en-US"/>
              </w:rPr>
            </w:pPr>
            <w:r w:rsidRPr="00C74992">
              <w:rPr>
                <w:rFonts w:ascii="Times New Roman" w:hAnsi="Times New Roman"/>
                <w:sz w:val="24"/>
                <w:szCs w:val="24"/>
                <w:lang w:val="en-GB"/>
              </w:rPr>
              <w:t xml:space="preserve">% of PHC institutions operating within integrated eHealth system </w:t>
            </w:r>
            <w:r w:rsidRPr="00C74992">
              <w:rPr>
                <w:rFonts w:ascii="Times New Roman" w:hAnsi="Times New Roman"/>
                <w:i/>
                <w:sz w:val="24"/>
                <w:szCs w:val="24"/>
                <w:lang w:val="en-GB"/>
              </w:rPr>
              <w:t>(Target – 95%)</w:t>
            </w:r>
            <w:r w:rsidRPr="00C74992">
              <w:rPr>
                <w:rFonts w:ascii="Times New Roman" w:hAnsi="Times New Roman"/>
                <w:sz w:val="24"/>
                <w:szCs w:val="24"/>
                <w:lang w:val="en-GB"/>
              </w:rPr>
              <w:t xml:space="preserve"> by January, 2019 </w:t>
            </w:r>
          </w:p>
        </w:tc>
      </w:tr>
    </w:tbl>
    <w:p w14:paraId="05803A48" w14:textId="77777777" w:rsidR="00111C9B" w:rsidRPr="00C74992" w:rsidRDefault="00111C9B" w:rsidP="00111C9B">
      <w:pPr>
        <w:rPr>
          <w:rFonts w:ascii="Times New Roman" w:hAnsi="Times New Roman"/>
          <w:sz w:val="24"/>
          <w:szCs w:val="24"/>
        </w:rPr>
      </w:pPr>
    </w:p>
    <w:p w14:paraId="1EE2FE22" w14:textId="77777777" w:rsidR="005D0245" w:rsidRPr="00C74992" w:rsidRDefault="005D0245">
      <w:pPr>
        <w:rPr>
          <w:rFonts w:ascii="Times New Roman" w:hAnsi="Times New Roman"/>
          <w:sz w:val="24"/>
          <w:szCs w:val="24"/>
        </w:rPr>
      </w:pPr>
    </w:p>
    <w:p w14:paraId="6D1FE4C9" w14:textId="77777777" w:rsidR="005D0245" w:rsidRPr="00C74992" w:rsidRDefault="005D0245">
      <w:pPr>
        <w:rPr>
          <w:rFonts w:ascii="Times New Roman" w:hAnsi="Times New Roman"/>
          <w:sz w:val="24"/>
          <w:szCs w:val="24"/>
        </w:rPr>
      </w:pPr>
    </w:p>
    <w:sectPr w:rsidR="005D0245" w:rsidRPr="00C74992" w:rsidSect="006201B1">
      <w:pgSz w:w="15840" w:h="12240" w:orient="landscape"/>
      <w:pgMar w:top="1440" w:right="72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0B5DA" w14:textId="77777777" w:rsidR="00E83656" w:rsidRDefault="00E83656" w:rsidP="001F2581">
      <w:pPr>
        <w:spacing w:after="0" w:line="240" w:lineRule="auto"/>
      </w:pPr>
      <w:r>
        <w:separator/>
      </w:r>
    </w:p>
  </w:endnote>
  <w:endnote w:type="continuationSeparator" w:id="0">
    <w:p w14:paraId="6264CA9A" w14:textId="77777777" w:rsidR="00E83656" w:rsidRDefault="00E83656" w:rsidP="001F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2A9A5" w14:textId="77777777" w:rsidR="00A862EE" w:rsidRDefault="00A862EE">
    <w:pPr>
      <w:pStyle w:val="Footer"/>
      <w:jc w:val="right"/>
    </w:pPr>
  </w:p>
  <w:p w14:paraId="4BD8A55A" w14:textId="77777777" w:rsidR="00764CD8" w:rsidRDefault="00764C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687FB" w14:textId="77777777" w:rsidR="00E83656" w:rsidRDefault="00E83656" w:rsidP="001F2581">
      <w:pPr>
        <w:spacing w:after="0" w:line="240" w:lineRule="auto"/>
      </w:pPr>
      <w:r>
        <w:separator/>
      </w:r>
    </w:p>
  </w:footnote>
  <w:footnote w:type="continuationSeparator" w:id="0">
    <w:p w14:paraId="7674DC11" w14:textId="77777777" w:rsidR="00E83656" w:rsidRDefault="00E83656" w:rsidP="001F2581">
      <w:pPr>
        <w:spacing w:after="0" w:line="240" w:lineRule="auto"/>
      </w:pPr>
      <w:r>
        <w:continuationSeparator/>
      </w:r>
    </w:p>
  </w:footnote>
  <w:footnote w:id="1">
    <w:p w14:paraId="2348916F" w14:textId="77777777" w:rsidR="00111C9B" w:rsidRPr="00DD390F" w:rsidRDefault="00111C9B" w:rsidP="00111C9B">
      <w:pPr>
        <w:pStyle w:val="FootnoteText"/>
        <w:rPr>
          <w:rFonts w:ascii="Times New Roman" w:hAnsi="Times New Roman"/>
          <w:sz w:val="24"/>
        </w:rPr>
      </w:pPr>
      <w:r w:rsidRPr="00DD390F">
        <w:rPr>
          <w:rStyle w:val="FootnoteReference"/>
        </w:rPr>
        <w:footnoteRef/>
      </w:r>
      <w:r w:rsidRPr="00DD390F">
        <w:rPr>
          <w:rFonts w:ascii="Times New Roman" w:hAnsi="Times New Roman"/>
          <w:sz w:val="24"/>
        </w:rPr>
        <w:t xml:space="preserve"> </w:t>
      </w:r>
      <w:r w:rsidRPr="00DD390F">
        <w:rPr>
          <w:rFonts w:ascii="Times New Roman" w:hAnsi="Times New Roman"/>
          <w:color w:val="000000"/>
          <w:sz w:val="24"/>
          <w:shd w:val="clear" w:color="auto" w:fill="FFFFFF"/>
        </w:rPr>
        <w:t>Weighted utilization per drug class = [(units sold in a drug class)/(total reimbursed units sold of all drugs) × 100%]×[(total number of prescriptions per year)/(population)]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1C04"/>
    <w:multiLevelType w:val="hybridMultilevel"/>
    <w:tmpl w:val="4AC85FBC"/>
    <w:lvl w:ilvl="0" w:tplc="FE828D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129F2"/>
    <w:multiLevelType w:val="multilevel"/>
    <w:tmpl w:val="F118A876"/>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5374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FF53C8"/>
    <w:multiLevelType w:val="multilevel"/>
    <w:tmpl w:val="6726BD2E"/>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rPr>
        <w:b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nsid w:val="127250C4"/>
    <w:multiLevelType w:val="hybridMultilevel"/>
    <w:tmpl w:val="DD9ADF7C"/>
    <w:lvl w:ilvl="0" w:tplc="E990D6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95326"/>
    <w:multiLevelType w:val="hybridMultilevel"/>
    <w:tmpl w:val="666001A0"/>
    <w:lvl w:ilvl="0" w:tplc="533EE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C6B09"/>
    <w:multiLevelType w:val="multilevel"/>
    <w:tmpl w:val="F118A876"/>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A927F1A"/>
    <w:multiLevelType w:val="hybridMultilevel"/>
    <w:tmpl w:val="FC1C87D4"/>
    <w:lvl w:ilvl="0" w:tplc="0B74E5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504877"/>
    <w:multiLevelType w:val="hybridMultilevel"/>
    <w:tmpl w:val="953E1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9F70B6"/>
    <w:multiLevelType w:val="hybridMultilevel"/>
    <w:tmpl w:val="2F2C2EA0"/>
    <w:lvl w:ilvl="0" w:tplc="FDBA6F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CF745B"/>
    <w:multiLevelType w:val="multilevel"/>
    <w:tmpl w:val="F118A876"/>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AD302CF"/>
    <w:multiLevelType w:val="hybridMultilevel"/>
    <w:tmpl w:val="7D8855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D482C17"/>
    <w:multiLevelType w:val="hybridMultilevel"/>
    <w:tmpl w:val="AC409586"/>
    <w:lvl w:ilvl="0" w:tplc="2FC2A5A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4815E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57B3018"/>
    <w:multiLevelType w:val="hybridMultilevel"/>
    <w:tmpl w:val="7158C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B8580A"/>
    <w:multiLevelType w:val="hybridMultilevel"/>
    <w:tmpl w:val="980C71E6"/>
    <w:lvl w:ilvl="0" w:tplc="EA80D3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98140E"/>
    <w:multiLevelType w:val="hybridMultilevel"/>
    <w:tmpl w:val="4406189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4E20675C"/>
    <w:multiLevelType w:val="multilevel"/>
    <w:tmpl w:val="F118A876"/>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12C5D1F"/>
    <w:multiLevelType w:val="hybridMultilevel"/>
    <w:tmpl w:val="B5FE627C"/>
    <w:lvl w:ilvl="0" w:tplc="FEB03D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6546A4"/>
    <w:multiLevelType w:val="multilevel"/>
    <w:tmpl w:val="F118A876"/>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F057EDA"/>
    <w:multiLevelType w:val="hybridMultilevel"/>
    <w:tmpl w:val="77CEB39A"/>
    <w:lvl w:ilvl="0" w:tplc="FB7A13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1D2E33"/>
    <w:multiLevelType w:val="multilevel"/>
    <w:tmpl w:val="F118A876"/>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0CE1A4C"/>
    <w:multiLevelType w:val="multilevel"/>
    <w:tmpl w:val="F5F09440"/>
    <w:lvl w:ilvl="0">
      <w:start w:val="1"/>
      <w:numFmt w:val="decimal"/>
      <w:lvlText w:val="%1."/>
      <w:lvlJc w:val="left"/>
      <w:pPr>
        <w:ind w:left="720" w:hanging="360"/>
      </w:pPr>
    </w:lvl>
    <w:lvl w:ilvl="1">
      <w:start w:val="1"/>
      <w:numFmt w:val="decimal"/>
      <w:lvlText w:val="%1.%2."/>
      <w:lvlJc w:val="left"/>
      <w:pPr>
        <w:ind w:left="1152"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nsid w:val="62E361A6"/>
    <w:multiLevelType w:val="hybridMultilevel"/>
    <w:tmpl w:val="FC1C87D4"/>
    <w:lvl w:ilvl="0" w:tplc="0B74E5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BE03DE3"/>
    <w:multiLevelType w:val="multilevel"/>
    <w:tmpl w:val="F118A876"/>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F5D125F"/>
    <w:multiLevelType w:val="hybridMultilevel"/>
    <w:tmpl w:val="7D8CCECA"/>
    <w:lvl w:ilvl="0" w:tplc="2ECEEE38">
      <w:start w:val="1"/>
      <w:numFmt w:val="decimal"/>
      <w:lvlText w:val="%1."/>
      <w:lvlJc w:val="left"/>
      <w:pPr>
        <w:ind w:left="360" w:hanging="360"/>
      </w:pPr>
      <w:rPr>
        <w:rFonts w:eastAsia="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895226"/>
    <w:multiLevelType w:val="hybridMultilevel"/>
    <w:tmpl w:val="9FA60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D46125"/>
    <w:multiLevelType w:val="multilevel"/>
    <w:tmpl w:val="F118A876"/>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F4754E"/>
    <w:multiLevelType w:val="hybridMultilevel"/>
    <w:tmpl w:val="E764A1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DB97DE7"/>
    <w:multiLevelType w:val="multilevel"/>
    <w:tmpl w:val="F118A876"/>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2"/>
  </w:num>
  <w:num w:numId="3">
    <w:abstractNumId w:val="13"/>
  </w:num>
  <w:num w:numId="4">
    <w:abstractNumId w:val="25"/>
  </w:num>
  <w:num w:numId="5">
    <w:abstractNumId w:val="2"/>
  </w:num>
  <w:num w:numId="6">
    <w:abstractNumId w:val="16"/>
  </w:num>
  <w:num w:numId="7">
    <w:abstractNumId w:val="12"/>
  </w:num>
  <w:num w:numId="8">
    <w:abstractNumId w:val="11"/>
  </w:num>
  <w:num w:numId="9">
    <w:abstractNumId w:val="28"/>
  </w:num>
  <w:num w:numId="10">
    <w:abstractNumId w:val="14"/>
  </w:num>
  <w:num w:numId="11">
    <w:abstractNumId w:val="1"/>
  </w:num>
  <w:num w:numId="12">
    <w:abstractNumId w:val="19"/>
  </w:num>
  <w:num w:numId="13">
    <w:abstractNumId w:val="8"/>
  </w:num>
  <w:num w:numId="14">
    <w:abstractNumId w:val="26"/>
  </w:num>
  <w:num w:numId="15">
    <w:abstractNumId w:val="29"/>
  </w:num>
  <w:num w:numId="16">
    <w:abstractNumId w:val="10"/>
  </w:num>
  <w:num w:numId="17">
    <w:abstractNumId w:val="21"/>
  </w:num>
  <w:num w:numId="18">
    <w:abstractNumId w:val="6"/>
  </w:num>
  <w:num w:numId="19">
    <w:abstractNumId w:val="27"/>
  </w:num>
  <w:num w:numId="20">
    <w:abstractNumId w:val="24"/>
  </w:num>
  <w:num w:numId="21">
    <w:abstractNumId w:val="17"/>
  </w:num>
  <w:num w:numId="22">
    <w:abstractNumId w:val="9"/>
  </w:num>
  <w:num w:numId="23">
    <w:abstractNumId w:val="7"/>
  </w:num>
  <w:num w:numId="24">
    <w:abstractNumId w:val="15"/>
  </w:num>
  <w:num w:numId="25">
    <w:abstractNumId w:val="5"/>
  </w:num>
  <w:num w:numId="26">
    <w:abstractNumId w:val="18"/>
  </w:num>
  <w:num w:numId="27">
    <w:abstractNumId w:val="20"/>
  </w:num>
  <w:num w:numId="28">
    <w:abstractNumId w:val="4"/>
  </w:num>
  <w:num w:numId="29">
    <w:abstractNumId w:val="0"/>
  </w:num>
  <w:num w:numId="30">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Chitaia">
    <w15:presenceInfo w15:providerId="None" w15:userId="David Chita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0D3"/>
    <w:rsid w:val="0000202C"/>
    <w:rsid w:val="000140E3"/>
    <w:rsid w:val="00014327"/>
    <w:rsid w:val="000217FF"/>
    <w:rsid w:val="00025141"/>
    <w:rsid w:val="00025548"/>
    <w:rsid w:val="0002707A"/>
    <w:rsid w:val="000277D2"/>
    <w:rsid w:val="000305F3"/>
    <w:rsid w:val="00034386"/>
    <w:rsid w:val="00036429"/>
    <w:rsid w:val="0003698A"/>
    <w:rsid w:val="00047A17"/>
    <w:rsid w:val="00052B34"/>
    <w:rsid w:val="00052EF3"/>
    <w:rsid w:val="00053391"/>
    <w:rsid w:val="0006203F"/>
    <w:rsid w:val="000625CB"/>
    <w:rsid w:val="0007126F"/>
    <w:rsid w:val="00074A01"/>
    <w:rsid w:val="000827DF"/>
    <w:rsid w:val="00083EC8"/>
    <w:rsid w:val="00086CC1"/>
    <w:rsid w:val="00092D31"/>
    <w:rsid w:val="000A2460"/>
    <w:rsid w:val="000A4FBE"/>
    <w:rsid w:val="000B0891"/>
    <w:rsid w:val="000D7FEF"/>
    <w:rsid w:val="00102304"/>
    <w:rsid w:val="00111C9B"/>
    <w:rsid w:val="00113AC0"/>
    <w:rsid w:val="001169D8"/>
    <w:rsid w:val="0012574E"/>
    <w:rsid w:val="0014635D"/>
    <w:rsid w:val="001527CB"/>
    <w:rsid w:val="00152C2C"/>
    <w:rsid w:val="0016223C"/>
    <w:rsid w:val="00163C9E"/>
    <w:rsid w:val="001643DC"/>
    <w:rsid w:val="00165A3E"/>
    <w:rsid w:val="00172E2E"/>
    <w:rsid w:val="0019405F"/>
    <w:rsid w:val="001A3DE9"/>
    <w:rsid w:val="001A4655"/>
    <w:rsid w:val="001A5122"/>
    <w:rsid w:val="001C5C21"/>
    <w:rsid w:val="001C79A6"/>
    <w:rsid w:val="001D0458"/>
    <w:rsid w:val="001D325C"/>
    <w:rsid w:val="001E3969"/>
    <w:rsid w:val="001E48CE"/>
    <w:rsid w:val="001F2581"/>
    <w:rsid w:val="001F7AC4"/>
    <w:rsid w:val="002239E6"/>
    <w:rsid w:val="00223D20"/>
    <w:rsid w:val="0025331E"/>
    <w:rsid w:val="0025369D"/>
    <w:rsid w:val="0025720E"/>
    <w:rsid w:val="00260BB2"/>
    <w:rsid w:val="00263475"/>
    <w:rsid w:val="00273701"/>
    <w:rsid w:val="002939F4"/>
    <w:rsid w:val="0029533D"/>
    <w:rsid w:val="002A0907"/>
    <w:rsid w:val="002A6C12"/>
    <w:rsid w:val="002A7AEC"/>
    <w:rsid w:val="002B341F"/>
    <w:rsid w:val="002B3F45"/>
    <w:rsid w:val="002C077A"/>
    <w:rsid w:val="002C638A"/>
    <w:rsid w:val="002D4299"/>
    <w:rsid w:val="002D4CC4"/>
    <w:rsid w:val="002D5D89"/>
    <w:rsid w:val="002D76B6"/>
    <w:rsid w:val="002E086D"/>
    <w:rsid w:val="002E1B61"/>
    <w:rsid w:val="002F5A00"/>
    <w:rsid w:val="003008A1"/>
    <w:rsid w:val="00306F24"/>
    <w:rsid w:val="003319E1"/>
    <w:rsid w:val="003329D7"/>
    <w:rsid w:val="00341C61"/>
    <w:rsid w:val="00360806"/>
    <w:rsid w:val="003649D1"/>
    <w:rsid w:val="0036587C"/>
    <w:rsid w:val="00366B6A"/>
    <w:rsid w:val="00370F2A"/>
    <w:rsid w:val="003801F1"/>
    <w:rsid w:val="00385230"/>
    <w:rsid w:val="00387617"/>
    <w:rsid w:val="00391190"/>
    <w:rsid w:val="003A01A2"/>
    <w:rsid w:val="003A56B1"/>
    <w:rsid w:val="003B2908"/>
    <w:rsid w:val="003B34AC"/>
    <w:rsid w:val="003C044A"/>
    <w:rsid w:val="003C3DD0"/>
    <w:rsid w:val="003C42E4"/>
    <w:rsid w:val="003C50FA"/>
    <w:rsid w:val="003C65AA"/>
    <w:rsid w:val="003D23F5"/>
    <w:rsid w:val="003D554F"/>
    <w:rsid w:val="004002A0"/>
    <w:rsid w:val="0040084D"/>
    <w:rsid w:val="00401C1B"/>
    <w:rsid w:val="004041C3"/>
    <w:rsid w:val="00421EAB"/>
    <w:rsid w:val="004263B5"/>
    <w:rsid w:val="004441FA"/>
    <w:rsid w:val="00444545"/>
    <w:rsid w:val="00446737"/>
    <w:rsid w:val="00452C2D"/>
    <w:rsid w:val="00461EED"/>
    <w:rsid w:val="004625A4"/>
    <w:rsid w:val="0046742C"/>
    <w:rsid w:val="0046779D"/>
    <w:rsid w:val="00470B84"/>
    <w:rsid w:val="00471AD9"/>
    <w:rsid w:val="004721E2"/>
    <w:rsid w:val="00476FF4"/>
    <w:rsid w:val="0049078A"/>
    <w:rsid w:val="004953B7"/>
    <w:rsid w:val="0049637C"/>
    <w:rsid w:val="004A204C"/>
    <w:rsid w:val="004A5D59"/>
    <w:rsid w:val="004C668A"/>
    <w:rsid w:val="004E100F"/>
    <w:rsid w:val="004F4B09"/>
    <w:rsid w:val="004F7344"/>
    <w:rsid w:val="00500407"/>
    <w:rsid w:val="00500856"/>
    <w:rsid w:val="00500E3B"/>
    <w:rsid w:val="00502D60"/>
    <w:rsid w:val="005100F1"/>
    <w:rsid w:val="00515390"/>
    <w:rsid w:val="00520A76"/>
    <w:rsid w:val="00523E78"/>
    <w:rsid w:val="00530D00"/>
    <w:rsid w:val="00531D04"/>
    <w:rsid w:val="00533EE9"/>
    <w:rsid w:val="00535626"/>
    <w:rsid w:val="00537472"/>
    <w:rsid w:val="00545372"/>
    <w:rsid w:val="005655EF"/>
    <w:rsid w:val="00580903"/>
    <w:rsid w:val="00595DFE"/>
    <w:rsid w:val="00596522"/>
    <w:rsid w:val="00596C13"/>
    <w:rsid w:val="0059767D"/>
    <w:rsid w:val="005A2DD1"/>
    <w:rsid w:val="005A5A31"/>
    <w:rsid w:val="005B494B"/>
    <w:rsid w:val="005C00A7"/>
    <w:rsid w:val="005C4FA4"/>
    <w:rsid w:val="005C5B58"/>
    <w:rsid w:val="005D0245"/>
    <w:rsid w:val="005E419E"/>
    <w:rsid w:val="005F2EB8"/>
    <w:rsid w:val="005F4532"/>
    <w:rsid w:val="005F6D8C"/>
    <w:rsid w:val="005F7CCA"/>
    <w:rsid w:val="00602317"/>
    <w:rsid w:val="00607138"/>
    <w:rsid w:val="00610280"/>
    <w:rsid w:val="00610F3B"/>
    <w:rsid w:val="006116EE"/>
    <w:rsid w:val="00611724"/>
    <w:rsid w:val="00613331"/>
    <w:rsid w:val="00614198"/>
    <w:rsid w:val="006201B1"/>
    <w:rsid w:val="00620B99"/>
    <w:rsid w:val="006232DE"/>
    <w:rsid w:val="006255BB"/>
    <w:rsid w:val="00627802"/>
    <w:rsid w:val="0063038C"/>
    <w:rsid w:val="00637DA2"/>
    <w:rsid w:val="00640E95"/>
    <w:rsid w:val="00643757"/>
    <w:rsid w:val="00651CAA"/>
    <w:rsid w:val="00652F85"/>
    <w:rsid w:val="00670561"/>
    <w:rsid w:val="0067355F"/>
    <w:rsid w:val="006755CB"/>
    <w:rsid w:val="0067581A"/>
    <w:rsid w:val="0067747F"/>
    <w:rsid w:val="00681C12"/>
    <w:rsid w:val="006913C2"/>
    <w:rsid w:val="006A1D3A"/>
    <w:rsid w:val="006B2148"/>
    <w:rsid w:val="006B2BFB"/>
    <w:rsid w:val="006B3A8E"/>
    <w:rsid w:val="006B4DF0"/>
    <w:rsid w:val="006C21C0"/>
    <w:rsid w:val="006D0662"/>
    <w:rsid w:val="006E1413"/>
    <w:rsid w:val="006E60FE"/>
    <w:rsid w:val="006E7F09"/>
    <w:rsid w:val="006F25B3"/>
    <w:rsid w:val="006F4DDC"/>
    <w:rsid w:val="00712DEB"/>
    <w:rsid w:val="007151E1"/>
    <w:rsid w:val="00726A8F"/>
    <w:rsid w:val="00755E73"/>
    <w:rsid w:val="007645FB"/>
    <w:rsid w:val="00764CD8"/>
    <w:rsid w:val="0076617F"/>
    <w:rsid w:val="00777C76"/>
    <w:rsid w:val="00780AB3"/>
    <w:rsid w:val="007818C9"/>
    <w:rsid w:val="00782491"/>
    <w:rsid w:val="007922F4"/>
    <w:rsid w:val="007D6F48"/>
    <w:rsid w:val="007E2625"/>
    <w:rsid w:val="007E4E5C"/>
    <w:rsid w:val="007E7534"/>
    <w:rsid w:val="007F23A1"/>
    <w:rsid w:val="007F79EE"/>
    <w:rsid w:val="00801983"/>
    <w:rsid w:val="00803B0E"/>
    <w:rsid w:val="0080460D"/>
    <w:rsid w:val="008058DC"/>
    <w:rsid w:val="00817AC5"/>
    <w:rsid w:val="008235B7"/>
    <w:rsid w:val="0082732A"/>
    <w:rsid w:val="008274A3"/>
    <w:rsid w:val="00840655"/>
    <w:rsid w:val="0084258E"/>
    <w:rsid w:val="0084688C"/>
    <w:rsid w:val="00846BF5"/>
    <w:rsid w:val="00853D97"/>
    <w:rsid w:val="008609BF"/>
    <w:rsid w:val="00861924"/>
    <w:rsid w:val="00864EE7"/>
    <w:rsid w:val="008702DA"/>
    <w:rsid w:val="0087578A"/>
    <w:rsid w:val="00882C12"/>
    <w:rsid w:val="00896429"/>
    <w:rsid w:val="00897EBF"/>
    <w:rsid w:val="008A2956"/>
    <w:rsid w:val="008A7112"/>
    <w:rsid w:val="008A78FE"/>
    <w:rsid w:val="008B1467"/>
    <w:rsid w:val="008B1FF3"/>
    <w:rsid w:val="008D1735"/>
    <w:rsid w:val="008D4EC5"/>
    <w:rsid w:val="008D52D9"/>
    <w:rsid w:val="008E6E45"/>
    <w:rsid w:val="008F4523"/>
    <w:rsid w:val="00917393"/>
    <w:rsid w:val="00934B9C"/>
    <w:rsid w:val="0093621B"/>
    <w:rsid w:val="00936D2F"/>
    <w:rsid w:val="009460B4"/>
    <w:rsid w:val="00952068"/>
    <w:rsid w:val="009524D2"/>
    <w:rsid w:val="00963A88"/>
    <w:rsid w:val="00967678"/>
    <w:rsid w:val="0097061F"/>
    <w:rsid w:val="00975C40"/>
    <w:rsid w:val="009818BA"/>
    <w:rsid w:val="0098248C"/>
    <w:rsid w:val="00992725"/>
    <w:rsid w:val="00993D7F"/>
    <w:rsid w:val="00997DC6"/>
    <w:rsid w:val="009A27B0"/>
    <w:rsid w:val="009A6D93"/>
    <w:rsid w:val="009B357F"/>
    <w:rsid w:val="009C73D1"/>
    <w:rsid w:val="009D08EA"/>
    <w:rsid w:val="009D154D"/>
    <w:rsid w:val="009E1198"/>
    <w:rsid w:val="009E2848"/>
    <w:rsid w:val="009F3B71"/>
    <w:rsid w:val="009F52DB"/>
    <w:rsid w:val="00A01B23"/>
    <w:rsid w:val="00A02382"/>
    <w:rsid w:val="00A046C9"/>
    <w:rsid w:val="00A065B7"/>
    <w:rsid w:val="00A06B03"/>
    <w:rsid w:val="00A10011"/>
    <w:rsid w:val="00A10310"/>
    <w:rsid w:val="00A12881"/>
    <w:rsid w:val="00A25024"/>
    <w:rsid w:val="00A25032"/>
    <w:rsid w:val="00A302CE"/>
    <w:rsid w:val="00A3057B"/>
    <w:rsid w:val="00A352A2"/>
    <w:rsid w:val="00A37CF7"/>
    <w:rsid w:val="00A4753B"/>
    <w:rsid w:val="00A51632"/>
    <w:rsid w:val="00A6106C"/>
    <w:rsid w:val="00A65647"/>
    <w:rsid w:val="00A70E0C"/>
    <w:rsid w:val="00A72060"/>
    <w:rsid w:val="00A83830"/>
    <w:rsid w:val="00A862EE"/>
    <w:rsid w:val="00A933CB"/>
    <w:rsid w:val="00A945E2"/>
    <w:rsid w:val="00A94DD2"/>
    <w:rsid w:val="00A9611D"/>
    <w:rsid w:val="00AA317F"/>
    <w:rsid w:val="00AB7271"/>
    <w:rsid w:val="00AB7CE5"/>
    <w:rsid w:val="00AC708C"/>
    <w:rsid w:val="00AD09EF"/>
    <w:rsid w:val="00AD0F5E"/>
    <w:rsid w:val="00AD35F8"/>
    <w:rsid w:val="00AD51C9"/>
    <w:rsid w:val="00AE512C"/>
    <w:rsid w:val="00AF0BE2"/>
    <w:rsid w:val="00AF445C"/>
    <w:rsid w:val="00AF6017"/>
    <w:rsid w:val="00B00DD4"/>
    <w:rsid w:val="00B051CC"/>
    <w:rsid w:val="00B052FD"/>
    <w:rsid w:val="00B15A4F"/>
    <w:rsid w:val="00B15C31"/>
    <w:rsid w:val="00B25335"/>
    <w:rsid w:val="00B3082F"/>
    <w:rsid w:val="00B42620"/>
    <w:rsid w:val="00B43AE7"/>
    <w:rsid w:val="00B4632D"/>
    <w:rsid w:val="00B51A19"/>
    <w:rsid w:val="00B7213A"/>
    <w:rsid w:val="00B77786"/>
    <w:rsid w:val="00B94062"/>
    <w:rsid w:val="00B96ABB"/>
    <w:rsid w:val="00BA2CFE"/>
    <w:rsid w:val="00BB1C5F"/>
    <w:rsid w:val="00BB2BB9"/>
    <w:rsid w:val="00BC16E1"/>
    <w:rsid w:val="00BD125F"/>
    <w:rsid w:val="00BD6D8E"/>
    <w:rsid w:val="00BE2E14"/>
    <w:rsid w:val="00BE63F0"/>
    <w:rsid w:val="00C00DB0"/>
    <w:rsid w:val="00C06CE4"/>
    <w:rsid w:val="00C1119C"/>
    <w:rsid w:val="00C15784"/>
    <w:rsid w:val="00C214FD"/>
    <w:rsid w:val="00C423EF"/>
    <w:rsid w:val="00C47860"/>
    <w:rsid w:val="00C51EDD"/>
    <w:rsid w:val="00C54280"/>
    <w:rsid w:val="00C54A12"/>
    <w:rsid w:val="00C62AC6"/>
    <w:rsid w:val="00C6562B"/>
    <w:rsid w:val="00C726FC"/>
    <w:rsid w:val="00C73541"/>
    <w:rsid w:val="00C74992"/>
    <w:rsid w:val="00C83646"/>
    <w:rsid w:val="00C864C3"/>
    <w:rsid w:val="00C86529"/>
    <w:rsid w:val="00C91325"/>
    <w:rsid w:val="00C920A6"/>
    <w:rsid w:val="00C92516"/>
    <w:rsid w:val="00C93542"/>
    <w:rsid w:val="00C940D3"/>
    <w:rsid w:val="00CA73B3"/>
    <w:rsid w:val="00CB3F84"/>
    <w:rsid w:val="00CC29C3"/>
    <w:rsid w:val="00CD6039"/>
    <w:rsid w:val="00CD6AC8"/>
    <w:rsid w:val="00CE168D"/>
    <w:rsid w:val="00CE592E"/>
    <w:rsid w:val="00CF0C19"/>
    <w:rsid w:val="00CF4495"/>
    <w:rsid w:val="00CF633A"/>
    <w:rsid w:val="00CF7B27"/>
    <w:rsid w:val="00D02CFB"/>
    <w:rsid w:val="00D02F53"/>
    <w:rsid w:val="00D04F07"/>
    <w:rsid w:val="00D06CA8"/>
    <w:rsid w:val="00D077D1"/>
    <w:rsid w:val="00D275CA"/>
    <w:rsid w:val="00D3563F"/>
    <w:rsid w:val="00D36F59"/>
    <w:rsid w:val="00D40AD9"/>
    <w:rsid w:val="00D47158"/>
    <w:rsid w:val="00D61671"/>
    <w:rsid w:val="00D843DC"/>
    <w:rsid w:val="00D965EA"/>
    <w:rsid w:val="00DB488C"/>
    <w:rsid w:val="00DB7818"/>
    <w:rsid w:val="00DD074F"/>
    <w:rsid w:val="00DD2D27"/>
    <w:rsid w:val="00DD390F"/>
    <w:rsid w:val="00DD46AA"/>
    <w:rsid w:val="00DE1D01"/>
    <w:rsid w:val="00DE4877"/>
    <w:rsid w:val="00DF039A"/>
    <w:rsid w:val="00DF5805"/>
    <w:rsid w:val="00E00787"/>
    <w:rsid w:val="00E05396"/>
    <w:rsid w:val="00E07456"/>
    <w:rsid w:val="00E10C74"/>
    <w:rsid w:val="00E11158"/>
    <w:rsid w:val="00E127CE"/>
    <w:rsid w:val="00E141C3"/>
    <w:rsid w:val="00E14E17"/>
    <w:rsid w:val="00E17301"/>
    <w:rsid w:val="00E3096A"/>
    <w:rsid w:val="00E330D4"/>
    <w:rsid w:val="00E349A8"/>
    <w:rsid w:val="00E42D81"/>
    <w:rsid w:val="00E5178B"/>
    <w:rsid w:val="00E54BC8"/>
    <w:rsid w:val="00E54E1C"/>
    <w:rsid w:val="00E60C73"/>
    <w:rsid w:val="00E63457"/>
    <w:rsid w:val="00E641DD"/>
    <w:rsid w:val="00E719CB"/>
    <w:rsid w:val="00E774AB"/>
    <w:rsid w:val="00E80EBD"/>
    <w:rsid w:val="00E83656"/>
    <w:rsid w:val="00E8729A"/>
    <w:rsid w:val="00E87BFA"/>
    <w:rsid w:val="00E87EEB"/>
    <w:rsid w:val="00E90449"/>
    <w:rsid w:val="00E9052D"/>
    <w:rsid w:val="00E928CA"/>
    <w:rsid w:val="00E979D5"/>
    <w:rsid w:val="00EB1308"/>
    <w:rsid w:val="00EC0C88"/>
    <w:rsid w:val="00EC5131"/>
    <w:rsid w:val="00EC61ED"/>
    <w:rsid w:val="00EC708A"/>
    <w:rsid w:val="00ED3E22"/>
    <w:rsid w:val="00ED562E"/>
    <w:rsid w:val="00EE6557"/>
    <w:rsid w:val="00EF4998"/>
    <w:rsid w:val="00F02611"/>
    <w:rsid w:val="00F02F63"/>
    <w:rsid w:val="00F02F6C"/>
    <w:rsid w:val="00F04824"/>
    <w:rsid w:val="00F051AA"/>
    <w:rsid w:val="00F15A81"/>
    <w:rsid w:val="00F26610"/>
    <w:rsid w:val="00F36497"/>
    <w:rsid w:val="00F421E2"/>
    <w:rsid w:val="00F47284"/>
    <w:rsid w:val="00F55002"/>
    <w:rsid w:val="00F5584C"/>
    <w:rsid w:val="00F627C5"/>
    <w:rsid w:val="00F64829"/>
    <w:rsid w:val="00F73E50"/>
    <w:rsid w:val="00F87210"/>
    <w:rsid w:val="00F92B7F"/>
    <w:rsid w:val="00F9311E"/>
    <w:rsid w:val="00F9740F"/>
    <w:rsid w:val="00FA04C1"/>
    <w:rsid w:val="00FA3008"/>
    <w:rsid w:val="00FB0E95"/>
    <w:rsid w:val="00FB21B7"/>
    <w:rsid w:val="00FC2B1F"/>
    <w:rsid w:val="00FC7715"/>
    <w:rsid w:val="00FF1EA6"/>
    <w:rsid w:val="00FF3221"/>
    <w:rsid w:val="00FF53DC"/>
    <w:rsid w:val="00FF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0D3"/>
    <w:pPr>
      <w:spacing w:after="200" w:line="276" w:lineRule="auto"/>
    </w:pPr>
    <w:rPr>
      <w:rFonts w:ascii="Calibri" w:eastAsia="Times New Roman" w:hAnsi="Calibri" w:cs="Times New Roman"/>
    </w:rPr>
  </w:style>
  <w:style w:type="paragraph" w:styleId="Heading2">
    <w:name w:val="heading 2"/>
    <w:basedOn w:val="Normal"/>
    <w:next w:val="Normal"/>
    <w:link w:val="Heading2Char"/>
    <w:qFormat/>
    <w:rsid w:val="00C940D3"/>
    <w:pPr>
      <w:keepNext/>
      <w:spacing w:after="0" w:line="240" w:lineRule="auto"/>
      <w:jc w:val="center"/>
      <w:outlineLvl w:val="1"/>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40D3"/>
    <w:rPr>
      <w:rFonts w:ascii="Times New Roman" w:eastAsia="Times New Roman" w:hAnsi="Times New Roman" w:cs="Times New Roman"/>
      <w:b/>
      <w:sz w:val="24"/>
      <w:szCs w:val="20"/>
    </w:rPr>
  </w:style>
  <w:style w:type="paragraph" w:styleId="BodyText">
    <w:name w:val="Body Text"/>
    <w:basedOn w:val="Normal"/>
    <w:link w:val="BodyTextChar"/>
    <w:rsid w:val="00C940D3"/>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rsid w:val="00C940D3"/>
    <w:rPr>
      <w:rFonts w:ascii="Times New Roman" w:eastAsia="Times New Roman" w:hAnsi="Times New Roman" w:cs="Times New Roman"/>
      <w:sz w:val="24"/>
      <w:szCs w:val="20"/>
    </w:rPr>
  </w:style>
  <w:style w:type="paragraph" w:styleId="BodyTextIndent2">
    <w:name w:val="Body Text Indent 2"/>
    <w:basedOn w:val="Normal"/>
    <w:link w:val="BodyTextIndent2Char"/>
    <w:rsid w:val="00C940D3"/>
    <w:pPr>
      <w:spacing w:after="0" w:line="240" w:lineRule="auto"/>
      <w:ind w:firstLine="720"/>
      <w:jc w:val="both"/>
    </w:pPr>
    <w:rPr>
      <w:rFonts w:ascii="Times New Roman" w:hAnsi="Times New Roman"/>
      <w:sz w:val="24"/>
      <w:szCs w:val="20"/>
    </w:rPr>
  </w:style>
  <w:style w:type="character" w:customStyle="1" w:styleId="BodyTextIndent2Char">
    <w:name w:val="Body Text Indent 2 Char"/>
    <w:basedOn w:val="DefaultParagraphFont"/>
    <w:link w:val="BodyTextIndent2"/>
    <w:rsid w:val="00C940D3"/>
    <w:rPr>
      <w:rFonts w:ascii="Times New Roman" w:eastAsia="Times New Roman" w:hAnsi="Times New Roman" w:cs="Times New Roman"/>
      <w:sz w:val="24"/>
      <w:szCs w:val="20"/>
    </w:rPr>
  </w:style>
  <w:style w:type="paragraph" w:styleId="ListParagraph">
    <w:name w:val="List Paragraph"/>
    <w:basedOn w:val="Normal"/>
    <w:uiPriority w:val="34"/>
    <w:qFormat/>
    <w:rsid w:val="00C940D3"/>
    <w:pPr>
      <w:spacing w:after="0" w:line="240" w:lineRule="auto"/>
      <w:ind w:left="720"/>
    </w:pPr>
    <w:rPr>
      <w:rFonts w:ascii="Times New Roman" w:hAnsi="Times New Roman"/>
      <w:sz w:val="24"/>
      <w:szCs w:val="20"/>
    </w:rPr>
  </w:style>
  <w:style w:type="character" w:customStyle="1" w:styleId="hps">
    <w:name w:val="hps"/>
    <w:basedOn w:val="DefaultParagraphFont"/>
    <w:rsid w:val="00C940D3"/>
  </w:style>
  <w:style w:type="character" w:styleId="CommentReference">
    <w:name w:val="annotation reference"/>
    <w:rsid w:val="00C940D3"/>
    <w:rPr>
      <w:sz w:val="16"/>
      <w:szCs w:val="16"/>
    </w:rPr>
  </w:style>
  <w:style w:type="paragraph" w:styleId="CommentText">
    <w:name w:val="annotation text"/>
    <w:basedOn w:val="Normal"/>
    <w:link w:val="CommentTextChar"/>
    <w:rsid w:val="00C940D3"/>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C940D3"/>
    <w:rPr>
      <w:rFonts w:ascii="Times New Roman" w:eastAsia="Times New Roman" w:hAnsi="Times New Roman" w:cs="Times New Roman"/>
      <w:sz w:val="20"/>
      <w:szCs w:val="20"/>
    </w:rPr>
  </w:style>
  <w:style w:type="table" w:styleId="TableGrid">
    <w:name w:val="Table Grid"/>
    <w:basedOn w:val="TableNormal"/>
    <w:uiPriority w:val="59"/>
    <w:rsid w:val="00C940D3"/>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4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0D3"/>
    <w:rPr>
      <w:rFonts w:ascii="Segoe UI" w:eastAsia="Times New Roman" w:hAnsi="Segoe UI" w:cs="Segoe UI"/>
      <w:sz w:val="18"/>
      <w:szCs w:val="18"/>
    </w:rPr>
  </w:style>
  <w:style w:type="paragraph" w:styleId="Header">
    <w:name w:val="header"/>
    <w:basedOn w:val="Normal"/>
    <w:link w:val="HeaderChar"/>
    <w:uiPriority w:val="99"/>
    <w:unhideWhenUsed/>
    <w:rsid w:val="001F2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581"/>
    <w:rPr>
      <w:rFonts w:ascii="Calibri" w:eastAsia="Times New Roman" w:hAnsi="Calibri" w:cs="Times New Roman"/>
    </w:rPr>
  </w:style>
  <w:style w:type="paragraph" w:styleId="Footer">
    <w:name w:val="footer"/>
    <w:basedOn w:val="Normal"/>
    <w:link w:val="FooterChar"/>
    <w:uiPriority w:val="99"/>
    <w:unhideWhenUsed/>
    <w:rsid w:val="001F2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581"/>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9D08EA"/>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9D08EA"/>
    <w:rPr>
      <w:rFonts w:ascii="Calibri" w:eastAsia="Times New Roman" w:hAnsi="Calibri" w:cs="Times New Roman"/>
      <w:b/>
      <w:bCs/>
      <w:sz w:val="20"/>
      <w:szCs w:val="20"/>
    </w:rPr>
  </w:style>
  <w:style w:type="table" w:customStyle="1" w:styleId="1">
    <w:name w:val="Сетка таблицы1"/>
    <w:basedOn w:val="TableNormal"/>
    <w:next w:val="TableGrid"/>
    <w:uiPriority w:val="59"/>
    <w:rsid w:val="007D6F48"/>
    <w:pPr>
      <w:spacing w:after="0" w:line="240" w:lineRule="auto"/>
    </w:pPr>
    <w:rPr>
      <w:rFonts w:ascii="Calibri" w:eastAsia="MS Mincho"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41C61"/>
  </w:style>
  <w:style w:type="paragraph" w:styleId="FootnoteText">
    <w:name w:val="footnote text"/>
    <w:basedOn w:val="Normal"/>
    <w:link w:val="FootnoteTextChar"/>
    <w:uiPriority w:val="99"/>
    <w:semiHidden/>
    <w:unhideWhenUsed/>
    <w:rsid w:val="00DD39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90F"/>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DD39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0D3"/>
    <w:pPr>
      <w:spacing w:after="200" w:line="276" w:lineRule="auto"/>
    </w:pPr>
    <w:rPr>
      <w:rFonts w:ascii="Calibri" w:eastAsia="Times New Roman" w:hAnsi="Calibri" w:cs="Times New Roman"/>
    </w:rPr>
  </w:style>
  <w:style w:type="paragraph" w:styleId="Heading2">
    <w:name w:val="heading 2"/>
    <w:basedOn w:val="Normal"/>
    <w:next w:val="Normal"/>
    <w:link w:val="Heading2Char"/>
    <w:qFormat/>
    <w:rsid w:val="00C940D3"/>
    <w:pPr>
      <w:keepNext/>
      <w:spacing w:after="0" w:line="240" w:lineRule="auto"/>
      <w:jc w:val="center"/>
      <w:outlineLvl w:val="1"/>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40D3"/>
    <w:rPr>
      <w:rFonts w:ascii="Times New Roman" w:eastAsia="Times New Roman" w:hAnsi="Times New Roman" w:cs="Times New Roman"/>
      <w:b/>
      <w:sz w:val="24"/>
      <w:szCs w:val="20"/>
    </w:rPr>
  </w:style>
  <w:style w:type="paragraph" w:styleId="BodyText">
    <w:name w:val="Body Text"/>
    <w:basedOn w:val="Normal"/>
    <w:link w:val="BodyTextChar"/>
    <w:rsid w:val="00C940D3"/>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rsid w:val="00C940D3"/>
    <w:rPr>
      <w:rFonts w:ascii="Times New Roman" w:eastAsia="Times New Roman" w:hAnsi="Times New Roman" w:cs="Times New Roman"/>
      <w:sz w:val="24"/>
      <w:szCs w:val="20"/>
    </w:rPr>
  </w:style>
  <w:style w:type="paragraph" w:styleId="BodyTextIndent2">
    <w:name w:val="Body Text Indent 2"/>
    <w:basedOn w:val="Normal"/>
    <w:link w:val="BodyTextIndent2Char"/>
    <w:rsid w:val="00C940D3"/>
    <w:pPr>
      <w:spacing w:after="0" w:line="240" w:lineRule="auto"/>
      <w:ind w:firstLine="720"/>
      <w:jc w:val="both"/>
    </w:pPr>
    <w:rPr>
      <w:rFonts w:ascii="Times New Roman" w:hAnsi="Times New Roman"/>
      <w:sz w:val="24"/>
      <w:szCs w:val="20"/>
    </w:rPr>
  </w:style>
  <w:style w:type="character" w:customStyle="1" w:styleId="BodyTextIndent2Char">
    <w:name w:val="Body Text Indent 2 Char"/>
    <w:basedOn w:val="DefaultParagraphFont"/>
    <w:link w:val="BodyTextIndent2"/>
    <w:rsid w:val="00C940D3"/>
    <w:rPr>
      <w:rFonts w:ascii="Times New Roman" w:eastAsia="Times New Roman" w:hAnsi="Times New Roman" w:cs="Times New Roman"/>
      <w:sz w:val="24"/>
      <w:szCs w:val="20"/>
    </w:rPr>
  </w:style>
  <w:style w:type="paragraph" w:styleId="ListParagraph">
    <w:name w:val="List Paragraph"/>
    <w:basedOn w:val="Normal"/>
    <w:uiPriority w:val="34"/>
    <w:qFormat/>
    <w:rsid w:val="00C940D3"/>
    <w:pPr>
      <w:spacing w:after="0" w:line="240" w:lineRule="auto"/>
      <w:ind w:left="720"/>
    </w:pPr>
    <w:rPr>
      <w:rFonts w:ascii="Times New Roman" w:hAnsi="Times New Roman"/>
      <w:sz w:val="24"/>
      <w:szCs w:val="20"/>
    </w:rPr>
  </w:style>
  <w:style w:type="character" w:customStyle="1" w:styleId="hps">
    <w:name w:val="hps"/>
    <w:basedOn w:val="DefaultParagraphFont"/>
    <w:rsid w:val="00C940D3"/>
  </w:style>
  <w:style w:type="character" w:styleId="CommentReference">
    <w:name w:val="annotation reference"/>
    <w:rsid w:val="00C940D3"/>
    <w:rPr>
      <w:sz w:val="16"/>
      <w:szCs w:val="16"/>
    </w:rPr>
  </w:style>
  <w:style w:type="paragraph" w:styleId="CommentText">
    <w:name w:val="annotation text"/>
    <w:basedOn w:val="Normal"/>
    <w:link w:val="CommentTextChar"/>
    <w:rsid w:val="00C940D3"/>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C940D3"/>
    <w:rPr>
      <w:rFonts w:ascii="Times New Roman" w:eastAsia="Times New Roman" w:hAnsi="Times New Roman" w:cs="Times New Roman"/>
      <w:sz w:val="20"/>
      <w:szCs w:val="20"/>
    </w:rPr>
  </w:style>
  <w:style w:type="table" w:styleId="TableGrid">
    <w:name w:val="Table Grid"/>
    <w:basedOn w:val="TableNormal"/>
    <w:uiPriority w:val="59"/>
    <w:rsid w:val="00C940D3"/>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4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0D3"/>
    <w:rPr>
      <w:rFonts w:ascii="Segoe UI" w:eastAsia="Times New Roman" w:hAnsi="Segoe UI" w:cs="Segoe UI"/>
      <w:sz w:val="18"/>
      <w:szCs w:val="18"/>
    </w:rPr>
  </w:style>
  <w:style w:type="paragraph" w:styleId="Header">
    <w:name w:val="header"/>
    <w:basedOn w:val="Normal"/>
    <w:link w:val="HeaderChar"/>
    <w:uiPriority w:val="99"/>
    <w:unhideWhenUsed/>
    <w:rsid w:val="001F2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581"/>
    <w:rPr>
      <w:rFonts w:ascii="Calibri" w:eastAsia="Times New Roman" w:hAnsi="Calibri" w:cs="Times New Roman"/>
    </w:rPr>
  </w:style>
  <w:style w:type="paragraph" w:styleId="Footer">
    <w:name w:val="footer"/>
    <w:basedOn w:val="Normal"/>
    <w:link w:val="FooterChar"/>
    <w:uiPriority w:val="99"/>
    <w:unhideWhenUsed/>
    <w:rsid w:val="001F2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581"/>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9D08EA"/>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9D08EA"/>
    <w:rPr>
      <w:rFonts w:ascii="Calibri" w:eastAsia="Times New Roman" w:hAnsi="Calibri" w:cs="Times New Roman"/>
      <w:b/>
      <w:bCs/>
      <w:sz w:val="20"/>
      <w:szCs w:val="20"/>
    </w:rPr>
  </w:style>
  <w:style w:type="table" w:customStyle="1" w:styleId="1">
    <w:name w:val="Сетка таблицы1"/>
    <w:basedOn w:val="TableNormal"/>
    <w:next w:val="TableGrid"/>
    <w:uiPriority w:val="59"/>
    <w:rsid w:val="007D6F48"/>
    <w:pPr>
      <w:spacing w:after="0" w:line="240" w:lineRule="auto"/>
    </w:pPr>
    <w:rPr>
      <w:rFonts w:ascii="Calibri" w:eastAsia="MS Mincho"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41C61"/>
  </w:style>
  <w:style w:type="paragraph" w:styleId="FootnoteText">
    <w:name w:val="footnote text"/>
    <w:basedOn w:val="Normal"/>
    <w:link w:val="FootnoteTextChar"/>
    <w:uiPriority w:val="99"/>
    <w:semiHidden/>
    <w:unhideWhenUsed/>
    <w:rsid w:val="00DD39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90F"/>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DD39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89818">
      <w:bodyDiv w:val="1"/>
      <w:marLeft w:val="0"/>
      <w:marRight w:val="0"/>
      <w:marTop w:val="0"/>
      <w:marBottom w:val="0"/>
      <w:divBdr>
        <w:top w:val="none" w:sz="0" w:space="0" w:color="auto"/>
        <w:left w:val="none" w:sz="0" w:space="0" w:color="auto"/>
        <w:bottom w:val="none" w:sz="0" w:space="0" w:color="auto"/>
        <w:right w:val="none" w:sz="0" w:space="0" w:color="auto"/>
      </w:divBdr>
    </w:div>
    <w:div w:id="6328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222AA-B480-4F9F-80DA-80115E4E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4732</Words>
  <Characters>26973</Characters>
  <Application>Microsoft Office Word</Application>
  <DocSecurity>0</DocSecurity>
  <Lines>224</Lines>
  <Paragraphs>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IOS</Company>
  <LinksUpToDate>false</LinksUpToDate>
  <CharactersWithSpaces>31642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Chitaia</dc:creator>
  <cp:lastModifiedBy>User</cp:lastModifiedBy>
  <cp:revision>5</cp:revision>
  <dcterms:created xsi:type="dcterms:W3CDTF">2016-06-07T21:42:00Z</dcterms:created>
  <dcterms:modified xsi:type="dcterms:W3CDTF">2016-06-07T21:45:00Z</dcterms:modified>
</cp:coreProperties>
</file>